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A10D" w14:textId="105B16C7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93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  <w:t>R1-18</w:t>
      </w:r>
      <w:r w:rsidR="006E7DCF">
        <w:rPr>
          <w:rFonts w:ascii="Arial" w:hAnsi="Arial" w:cs="Arial"/>
          <w:b/>
          <w:bCs/>
          <w:sz w:val="24"/>
        </w:rPr>
        <w:t>07225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56A15566" w14:textId="0F59D7B6" w:rsidR="004607C3" w:rsidRPr="00A2299C" w:rsidRDefault="00ED218B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21</w:t>
      </w:r>
      <w:r w:rsidRPr="00ED218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– 25</w:t>
      </w:r>
      <w:r w:rsidRPr="00ED218B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2018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5247AE14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 xml:space="preserve">7.6.3.1 </w:t>
      </w:r>
      <w:r w:rsidR="00074FEA" w:rsidRPr="00074FEA">
        <w:rPr>
          <w:rFonts w:ascii="Arial" w:hAnsi="Arial" w:cs="Arial"/>
          <w:b/>
          <w:sz w:val="22"/>
        </w:rPr>
        <w:t xml:space="preserve">DL Signals and Channels </w:t>
      </w:r>
    </w:p>
    <w:p w14:paraId="7395AB72" w14:textId="40A07ECC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</w:t>
      </w:r>
      <w:r w:rsidR="00ED218B">
        <w:rPr>
          <w:rFonts w:ascii="Arial" w:hAnsi="Arial" w:cs="Arial"/>
          <w:b/>
          <w:sz w:val="22"/>
        </w:rPr>
        <w:t xml:space="preserve"> </w:t>
      </w:r>
      <w:r w:rsidR="00DB3A02">
        <w:rPr>
          <w:rFonts w:ascii="Arial" w:hAnsi="Arial" w:cs="Arial"/>
          <w:b/>
          <w:sz w:val="22"/>
        </w:rPr>
        <w:t>SSB</w:t>
      </w:r>
      <w:r w:rsidR="00EF1127" w:rsidRPr="00A2299C">
        <w:rPr>
          <w:rFonts w:ascii="Arial" w:hAnsi="Arial" w:cs="Arial"/>
          <w:b/>
          <w:sz w:val="22"/>
        </w:rPr>
        <w:t xml:space="preserve"> in NR</w:t>
      </w:r>
      <w:r w:rsidR="00ED218B">
        <w:rPr>
          <w:rFonts w:ascii="Arial" w:hAnsi="Arial" w:cs="Arial"/>
          <w:b/>
          <w:sz w:val="22"/>
        </w:rPr>
        <w:t>-U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33405A29" w:rsidR="004607C3" w:rsidRDefault="004607C3" w:rsidP="00941859">
      <w:pPr>
        <w:pStyle w:val="Heading2"/>
      </w:pPr>
      <w:r w:rsidRPr="000D37D3">
        <w:t xml:space="preserve">1. </w:t>
      </w:r>
      <w:r w:rsidR="005D20F1" w:rsidRPr="000D37D3">
        <w:t>Introduction</w:t>
      </w:r>
    </w:p>
    <w:p w14:paraId="46CFB348" w14:textId="77777777" w:rsidR="00D753F9" w:rsidRPr="00D753F9" w:rsidRDefault="00D753F9" w:rsidP="00D753F9"/>
    <w:p w14:paraId="4495F2D6" w14:textId="5E864E8E" w:rsidR="00581D18" w:rsidRPr="00A2299C" w:rsidRDefault="00581D18" w:rsidP="00581D18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A2299C">
        <w:rPr>
          <w:rFonts w:eastAsia="Batang"/>
          <w:sz w:val="22"/>
          <w:szCs w:val="22"/>
          <w:lang w:eastAsia="ko-KR"/>
        </w:rPr>
        <w:t>T</w:t>
      </w:r>
      <w:r w:rsidRPr="00A2299C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Pr="00A2299C">
        <w:rPr>
          <w:sz w:val="22"/>
          <w:szCs w:val="22"/>
          <w:lang w:eastAsia="ko-KR"/>
        </w:rPr>
        <w:t>were made on</w:t>
      </w:r>
      <w:r w:rsidR="00322CA3">
        <w:rPr>
          <w:sz w:val="22"/>
          <w:szCs w:val="22"/>
          <w:lang w:eastAsia="ko-KR"/>
        </w:rPr>
        <w:t xml:space="preserve"> the</w:t>
      </w:r>
      <w:r w:rsidRPr="00A2299C">
        <w:rPr>
          <w:sz w:val="22"/>
          <w:szCs w:val="22"/>
          <w:lang w:eastAsia="ko-KR"/>
        </w:rPr>
        <w:t xml:space="preserve"> </w:t>
      </w:r>
      <w:r w:rsidR="00322CA3">
        <w:rPr>
          <w:sz w:val="22"/>
          <w:szCs w:val="22"/>
          <w:lang w:eastAsia="ko-KR"/>
        </w:rPr>
        <w:t xml:space="preserve">deployment scenarios for </w:t>
      </w:r>
      <w:r w:rsidR="00322CA3" w:rsidRPr="00322CA3">
        <w:rPr>
          <w:sz w:val="22"/>
          <w:szCs w:val="22"/>
          <w:lang w:eastAsia="ko-KR"/>
        </w:rPr>
        <w:t xml:space="preserve">NR-based access to unlicensed spectrum </w:t>
      </w:r>
      <w:r w:rsidRPr="00A2299C">
        <w:rPr>
          <w:sz w:val="22"/>
          <w:szCs w:val="22"/>
          <w:lang w:eastAsia="ko-KR"/>
        </w:rPr>
        <w:t xml:space="preserve">in the </w:t>
      </w:r>
      <w:r w:rsidRPr="00A2299C">
        <w:rPr>
          <w:rFonts w:eastAsia="Batang"/>
          <w:sz w:val="22"/>
          <w:szCs w:val="22"/>
          <w:lang w:val="en-US" w:eastAsia="ko-KR"/>
        </w:rPr>
        <w:t>RAN1</w:t>
      </w:r>
      <w:r w:rsidRPr="00A2299C">
        <w:rPr>
          <w:sz w:val="22"/>
          <w:szCs w:val="22"/>
        </w:rPr>
        <w:t xml:space="preserve"> </w:t>
      </w:r>
      <w:r w:rsidRPr="00A2299C">
        <w:rPr>
          <w:rFonts w:eastAsia="Batang"/>
          <w:sz w:val="22"/>
          <w:szCs w:val="22"/>
          <w:lang w:val="en-US" w:eastAsia="ko-KR"/>
        </w:rPr>
        <w:t>#</w:t>
      </w:r>
      <w:r>
        <w:rPr>
          <w:rFonts w:eastAsia="Batang"/>
          <w:sz w:val="22"/>
          <w:szCs w:val="22"/>
          <w:lang w:val="en-US" w:eastAsia="ko-KR"/>
        </w:rPr>
        <w:t>92</w:t>
      </w:r>
      <w:r w:rsidRPr="00A2299C">
        <w:rPr>
          <w:rFonts w:eastAsia="Batang"/>
          <w:sz w:val="22"/>
          <w:szCs w:val="22"/>
          <w:lang w:val="en-US" w:eastAsia="ko-KR"/>
        </w:rPr>
        <w:t xml:space="preserve"> meeting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fldChar w:fldCharType="begin"/>
      </w:r>
      <w:r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>
        <w:rPr>
          <w:rFonts w:eastAsia="Batang"/>
          <w:sz w:val="22"/>
          <w:szCs w:val="22"/>
          <w:lang w:val="en-US" w:eastAsia="ko-KR"/>
        </w:rPr>
      </w:r>
      <w:r>
        <w:rPr>
          <w:rFonts w:eastAsia="Batang"/>
          <w:sz w:val="22"/>
          <w:szCs w:val="22"/>
          <w:lang w:val="en-US" w:eastAsia="ko-KR"/>
        </w:rPr>
        <w:fldChar w:fldCharType="separate"/>
      </w:r>
      <w:r>
        <w:rPr>
          <w:rFonts w:eastAsia="Batang"/>
          <w:sz w:val="22"/>
          <w:szCs w:val="22"/>
          <w:lang w:val="en-US" w:eastAsia="ko-KR"/>
        </w:rPr>
        <w:t>[1]</w:t>
      </w:r>
      <w:r>
        <w:rPr>
          <w:rFonts w:eastAsia="Batang"/>
          <w:sz w:val="22"/>
          <w:szCs w:val="22"/>
          <w:lang w:val="en-US" w:eastAsia="ko-KR"/>
        </w:rPr>
        <w:fldChar w:fldCharType="end"/>
      </w:r>
      <w:r w:rsidRPr="00A2299C">
        <w:rPr>
          <w:sz w:val="22"/>
          <w:szCs w:val="22"/>
          <w:lang w:eastAsia="ko-KR"/>
        </w:rPr>
        <w:t>:</w:t>
      </w:r>
    </w:p>
    <w:p w14:paraId="2CAFE979" w14:textId="77777777" w:rsidR="00322CA3" w:rsidRDefault="00322CA3" w:rsidP="00322CA3">
      <w:pPr>
        <w:rPr>
          <w:lang w:val="en-US" w:eastAsia="x-none"/>
        </w:rPr>
      </w:pPr>
      <w:r w:rsidRPr="00F55764">
        <w:rPr>
          <w:highlight w:val="green"/>
          <w:lang w:val="en-US" w:eastAsia="x-none"/>
        </w:rPr>
        <w:t>Agreement:</w:t>
      </w:r>
    </w:p>
    <w:p w14:paraId="739C8A51" w14:textId="77777777" w:rsidR="00322CA3" w:rsidRDefault="00322CA3" w:rsidP="00322CA3">
      <w:pPr>
        <w:rPr>
          <w:lang w:val="en-US" w:eastAsia="x-none"/>
        </w:rPr>
      </w:pPr>
      <w:r>
        <w:rPr>
          <w:lang w:val="en-US" w:eastAsia="x-none"/>
        </w:rPr>
        <w:t xml:space="preserve">Study the additional functionality needed beyond the specifications for operation in licensed spectrum in the following deployment scenarios. </w:t>
      </w:r>
    </w:p>
    <w:p w14:paraId="57732A94" w14:textId="77777777" w:rsidR="00322CA3" w:rsidRPr="00373EDE" w:rsidRDefault="00322CA3" w:rsidP="00322CA3">
      <w:pPr>
        <w:numPr>
          <w:ilvl w:val="0"/>
          <w:numId w:val="26"/>
        </w:numPr>
        <w:rPr>
          <w:lang w:val="en-US" w:eastAsia="x-none"/>
        </w:rPr>
      </w:pPr>
      <w:r w:rsidRPr="00373EDE">
        <w:rPr>
          <w:lang w:val="en-US" w:eastAsia="x-none"/>
        </w:rPr>
        <w:t>Carrier aggregation between licensed band NR (PCell) and NR-U (SCell)</w:t>
      </w:r>
    </w:p>
    <w:p w14:paraId="783551FE" w14:textId="77777777" w:rsidR="00322CA3" w:rsidRPr="00373EDE" w:rsidRDefault="00322CA3" w:rsidP="00744F72">
      <w:pPr>
        <w:widowControl w:val="0"/>
        <w:numPr>
          <w:ilvl w:val="1"/>
          <w:numId w:val="25"/>
        </w:numPr>
        <w:jc w:val="both"/>
        <w:rPr>
          <w:lang w:val="en-US"/>
        </w:rPr>
      </w:pPr>
      <w:r w:rsidRPr="00373EDE">
        <w:rPr>
          <w:lang w:val="en-US"/>
        </w:rPr>
        <w:t>NR-U SCell may have both DL and UL, or DL-only.</w:t>
      </w:r>
    </w:p>
    <w:p w14:paraId="3097827F" w14:textId="77777777" w:rsidR="00322CA3" w:rsidRPr="00373EDE" w:rsidRDefault="00322CA3" w:rsidP="00322CA3">
      <w:pPr>
        <w:numPr>
          <w:ilvl w:val="0"/>
          <w:numId w:val="26"/>
        </w:numPr>
        <w:rPr>
          <w:lang w:val="en-US" w:eastAsia="x-none"/>
        </w:rPr>
      </w:pPr>
      <w:r w:rsidRPr="00373EDE">
        <w:rPr>
          <w:lang w:val="en-US" w:eastAsia="x-none"/>
        </w:rPr>
        <w:t xml:space="preserve">Dual connectivity </w:t>
      </w:r>
      <w:bookmarkStart w:id="0" w:name="_Hlk500847868"/>
      <w:r w:rsidRPr="00373EDE">
        <w:rPr>
          <w:lang w:val="en-US" w:eastAsia="x-none"/>
        </w:rPr>
        <w:t>between licensed band LTE (PCell) and NR-U (PSCell)</w:t>
      </w:r>
      <w:bookmarkEnd w:id="0"/>
    </w:p>
    <w:p w14:paraId="3F761A7A" w14:textId="77777777" w:rsidR="00322CA3" w:rsidRDefault="00322CA3" w:rsidP="00322CA3">
      <w:pPr>
        <w:numPr>
          <w:ilvl w:val="0"/>
          <w:numId w:val="26"/>
        </w:numPr>
        <w:rPr>
          <w:lang w:val="en-US" w:eastAsia="x-none"/>
        </w:rPr>
      </w:pPr>
      <w:r w:rsidRPr="00373EDE">
        <w:rPr>
          <w:lang w:val="en-US" w:eastAsia="x-none"/>
        </w:rPr>
        <w:t>Stand-alone NR-U</w:t>
      </w:r>
    </w:p>
    <w:p w14:paraId="30E29A14" w14:textId="77777777" w:rsidR="00322CA3" w:rsidRPr="002313EF" w:rsidRDefault="00322CA3" w:rsidP="00322CA3">
      <w:pPr>
        <w:numPr>
          <w:ilvl w:val="0"/>
          <w:numId w:val="26"/>
        </w:numPr>
        <w:rPr>
          <w:lang w:val="en-US" w:eastAsia="x-none"/>
        </w:rPr>
      </w:pPr>
      <w:r>
        <w:rPr>
          <w:lang w:val="en-US" w:eastAsia="x-none"/>
        </w:rPr>
        <w:t>An NR cell with DL in unlicensed band and UL in licensed band</w:t>
      </w:r>
    </w:p>
    <w:p w14:paraId="003DD05B" w14:textId="77777777" w:rsidR="00322CA3" w:rsidRDefault="00322CA3" w:rsidP="004576F0">
      <w:pPr>
        <w:numPr>
          <w:ilvl w:val="0"/>
          <w:numId w:val="26"/>
        </w:numPr>
        <w:spacing w:after="240"/>
        <w:rPr>
          <w:lang w:val="en-US" w:eastAsia="x-none"/>
        </w:rPr>
      </w:pPr>
      <w:bookmarkStart w:id="1" w:name="_Hlk500847837"/>
      <w:r w:rsidRPr="00373EDE">
        <w:rPr>
          <w:lang w:val="en-US" w:eastAsia="x-none"/>
        </w:rPr>
        <w:t>Dual connectivity between licensed band NR (PCell) and NR-U (PSCell</w:t>
      </w:r>
      <w:bookmarkEnd w:id="1"/>
      <w:r w:rsidRPr="00373EDE">
        <w:rPr>
          <w:lang w:val="en-US" w:eastAsia="x-none"/>
        </w:rPr>
        <w:t>)</w:t>
      </w:r>
    </w:p>
    <w:p w14:paraId="3B58CF76" w14:textId="58CE04C0" w:rsidR="00485C27" w:rsidRPr="00A2299C" w:rsidRDefault="00EF1127" w:rsidP="00073F85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A2299C">
        <w:rPr>
          <w:rFonts w:eastAsia="Batang"/>
          <w:sz w:val="22"/>
          <w:szCs w:val="22"/>
          <w:lang w:eastAsia="ko-KR"/>
        </w:rPr>
        <w:t>T</w:t>
      </w:r>
      <w:r w:rsidR="001A5BE4" w:rsidRPr="00A2299C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A2299C">
        <w:rPr>
          <w:sz w:val="22"/>
          <w:szCs w:val="22"/>
          <w:lang w:eastAsia="ko-KR"/>
        </w:rPr>
        <w:t xml:space="preserve">were made </w:t>
      </w:r>
      <w:r w:rsidR="008127C1" w:rsidRPr="00A2299C">
        <w:rPr>
          <w:sz w:val="22"/>
          <w:szCs w:val="22"/>
          <w:lang w:eastAsia="ko-KR"/>
        </w:rPr>
        <w:t xml:space="preserve">on </w:t>
      </w:r>
      <w:r w:rsidR="00322CA3">
        <w:rPr>
          <w:sz w:val="22"/>
          <w:szCs w:val="22"/>
          <w:lang w:eastAsia="ko-KR"/>
        </w:rPr>
        <w:t xml:space="preserve">physical layer channel design for </w:t>
      </w:r>
      <w:r w:rsidR="00322CA3" w:rsidRPr="00322CA3">
        <w:rPr>
          <w:sz w:val="22"/>
          <w:szCs w:val="22"/>
          <w:lang w:eastAsia="ko-KR"/>
        </w:rPr>
        <w:t>NR unlicensed</w:t>
      </w:r>
      <w:r w:rsidR="008127C1" w:rsidRPr="00A2299C">
        <w:rPr>
          <w:sz w:val="22"/>
          <w:szCs w:val="22"/>
          <w:lang w:eastAsia="ko-KR"/>
        </w:rPr>
        <w:t xml:space="preserve"> </w:t>
      </w:r>
      <w:r w:rsidR="001A5BE4" w:rsidRPr="00A2299C">
        <w:rPr>
          <w:sz w:val="22"/>
          <w:szCs w:val="22"/>
          <w:lang w:eastAsia="ko-KR"/>
        </w:rPr>
        <w:t xml:space="preserve">in the </w:t>
      </w:r>
      <w:r w:rsidR="00485C27" w:rsidRPr="00A2299C">
        <w:rPr>
          <w:rFonts w:eastAsia="Batang"/>
          <w:sz w:val="22"/>
          <w:szCs w:val="22"/>
          <w:lang w:val="en-US" w:eastAsia="ko-KR"/>
        </w:rPr>
        <w:t>RAN1</w:t>
      </w:r>
      <w:r w:rsidR="00485C27" w:rsidRPr="00A2299C">
        <w:rPr>
          <w:sz w:val="22"/>
          <w:szCs w:val="22"/>
        </w:rPr>
        <w:t xml:space="preserve"> </w:t>
      </w:r>
      <w:r w:rsidR="00485C27" w:rsidRPr="00A2299C">
        <w:rPr>
          <w:rFonts w:eastAsia="Batang"/>
          <w:sz w:val="22"/>
          <w:szCs w:val="22"/>
          <w:lang w:val="en-US" w:eastAsia="ko-KR"/>
        </w:rPr>
        <w:t>#</w:t>
      </w:r>
      <w:r w:rsidR="00ED218B">
        <w:rPr>
          <w:rFonts w:eastAsia="Batang"/>
          <w:sz w:val="22"/>
          <w:szCs w:val="22"/>
          <w:lang w:val="en-US" w:eastAsia="ko-KR"/>
        </w:rPr>
        <w:t>92b</w:t>
      </w:r>
      <w:r w:rsidR="00AE1547" w:rsidRPr="00A2299C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A2299C">
        <w:rPr>
          <w:rFonts w:eastAsia="Batang"/>
          <w:sz w:val="22"/>
          <w:szCs w:val="22"/>
          <w:lang w:val="en-US" w:eastAsia="ko-KR"/>
        </w:rPr>
        <w:t>meeting</w:t>
      </w:r>
      <w:r w:rsidR="00744F72">
        <w:rPr>
          <w:rFonts w:eastAsia="Batang"/>
          <w:sz w:val="22"/>
          <w:szCs w:val="22"/>
          <w:lang w:val="en-US" w:eastAsia="ko-KR"/>
        </w:rPr>
        <w:t xml:space="preserve"> </w:t>
      </w:r>
      <w:r w:rsidR="00744F72">
        <w:rPr>
          <w:rFonts w:eastAsia="Batang"/>
          <w:sz w:val="22"/>
          <w:szCs w:val="22"/>
          <w:lang w:val="en-US" w:eastAsia="ko-KR"/>
        </w:rPr>
        <w:fldChar w:fldCharType="begin"/>
      </w:r>
      <w:r w:rsidR="00744F72">
        <w:rPr>
          <w:rFonts w:eastAsia="Batang"/>
          <w:sz w:val="22"/>
          <w:szCs w:val="22"/>
          <w:lang w:val="en-US" w:eastAsia="ko-KR"/>
        </w:rPr>
        <w:instrText xml:space="preserve"> REF _Ref513659473 \r \h </w:instrText>
      </w:r>
      <w:r w:rsidR="00744F72">
        <w:rPr>
          <w:rFonts w:eastAsia="Batang"/>
          <w:sz w:val="22"/>
          <w:szCs w:val="22"/>
          <w:lang w:val="en-US" w:eastAsia="ko-KR"/>
        </w:rPr>
      </w:r>
      <w:r w:rsidR="00744F72">
        <w:rPr>
          <w:rFonts w:eastAsia="Batang"/>
          <w:sz w:val="22"/>
          <w:szCs w:val="22"/>
          <w:lang w:val="en-US" w:eastAsia="ko-KR"/>
        </w:rPr>
        <w:fldChar w:fldCharType="separate"/>
      </w:r>
      <w:r w:rsidR="00744F72">
        <w:rPr>
          <w:rFonts w:eastAsia="Batang"/>
          <w:sz w:val="22"/>
          <w:szCs w:val="22"/>
          <w:lang w:val="en-US" w:eastAsia="ko-KR"/>
        </w:rPr>
        <w:t>[2]</w:t>
      </w:r>
      <w:r w:rsidR="00744F72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A2299C">
        <w:rPr>
          <w:sz w:val="22"/>
          <w:szCs w:val="22"/>
          <w:lang w:eastAsia="ko-KR"/>
        </w:rPr>
        <w:t>:</w:t>
      </w:r>
    </w:p>
    <w:p w14:paraId="5B9DC4B4" w14:textId="77777777" w:rsidR="00696E4C" w:rsidRPr="00085D5D" w:rsidRDefault="00696E4C" w:rsidP="00696E4C">
      <w:r w:rsidRPr="005C369E">
        <w:rPr>
          <w:highlight w:val="green"/>
        </w:rPr>
        <w:t>Agreements:</w:t>
      </w:r>
    </w:p>
    <w:p w14:paraId="4E90214E" w14:textId="77777777" w:rsidR="00696E4C" w:rsidRPr="0001199A" w:rsidRDefault="00696E4C" w:rsidP="00744F72">
      <w:pPr>
        <w:numPr>
          <w:ilvl w:val="0"/>
          <w:numId w:val="26"/>
        </w:numPr>
        <w:rPr>
          <w:lang w:val="en-US" w:eastAsia="x-none"/>
        </w:rPr>
      </w:pPr>
      <w:r>
        <w:rPr>
          <w:lang w:val="en-US" w:eastAsia="x-none"/>
        </w:rPr>
        <w:t>Study the design changes needed to support the following channels /signals in NR-U</w:t>
      </w:r>
    </w:p>
    <w:p w14:paraId="0A5A871B" w14:textId="77777777" w:rsidR="00696E4C" w:rsidRPr="0001199A" w:rsidRDefault="00696E4C" w:rsidP="00696E4C">
      <w:pPr>
        <w:widowControl w:val="0"/>
        <w:numPr>
          <w:ilvl w:val="1"/>
          <w:numId w:val="25"/>
        </w:numPr>
        <w:jc w:val="both"/>
        <w:rPr>
          <w:lang w:val="en-US"/>
        </w:rPr>
      </w:pPr>
      <w:r w:rsidRPr="0001199A">
        <w:rPr>
          <w:lang w:val="en-US"/>
        </w:rPr>
        <w:t>PDCCH/PDSCH</w:t>
      </w:r>
    </w:p>
    <w:p w14:paraId="4DFDBB26" w14:textId="77777777" w:rsidR="00696E4C" w:rsidRPr="0001199A" w:rsidRDefault="00696E4C" w:rsidP="00696E4C">
      <w:pPr>
        <w:widowControl w:val="0"/>
        <w:numPr>
          <w:ilvl w:val="1"/>
          <w:numId w:val="25"/>
        </w:numPr>
        <w:jc w:val="both"/>
        <w:rPr>
          <w:lang w:val="en-US"/>
        </w:rPr>
      </w:pPr>
      <w:r w:rsidRPr="0001199A">
        <w:rPr>
          <w:lang w:val="en-US"/>
        </w:rPr>
        <w:t>PUCCH/PUSCH</w:t>
      </w:r>
    </w:p>
    <w:p w14:paraId="1A017E51" w14:textId="77777777" w:rsidR="00696E4C" w:rsidRPr="0001199A" w:rsidRDefault="00696E4C" w:rsidP="00696E4C">
      <w:pPr>
        <w:widowControl w:val="0"/>
        <w:numPr>
          <w:ilvl w:val="1"/>
          <w:numId w:val="25"/>
        </w:numPr>
        <w:jc w:val="both"/>
        <w:rPr>
          <w:lang w:val="en-US"/>
        </w:rPr>
      </w:pPr>
      <w:r w:rsidRPr="0001199A">
        <w:rPr>
          <w:lang w:val="en-US"/>
        </w:rPr>
        <w:t>PSS/SSS/PBCH</w:t>
      </w:r>
    </w:p>
    <w:p w14:paraId="4657B747" w14:textId="77777777" w:rsidR="00696E4C" w:rsidRPr="0001199A" w:rsidRDefault="00696E4C" w:rsidP="00696E4C">
      <w:pPr>
        <w:widowControl w:val="0"/>
        <w:numPr>
          <w:ilvl w:val="1"/>
          <w:numId w:val="25"/>
        </w:numPr>
        <w:jc w:val="both"/>
        <w:rPr>
          <w:lang w:val="en-US"/>
        </w:rPr>
      </w:pPr>
      <w:r w:rsidRPr="0001199A">
        <w:rPr>
          <w:lang w:val="en-US"/>
        </w:rPr>
        <w:t>PRACH</w:t>
      </w:r>
    </w:p>
    <w:p w14:paraId="2E1EEE12" w14:textId="77777777" w:rsidR="00696E4C" w:rsidRDefault="00696E4C" w:rsidP="004576F0">
      <w:pPr>
        <w:widowControl w:val="0"/>
        <w:numPr>
          <w:ilvl w:val="1"/>
          <w:numId w:val="25"/>
        </w:numPr>
        <w:spacing w:after="240"/>
        <w:jc w:val="both"/>
        <w:rPr>
          <w:lang w:val="en-US"/>
        </w:rPr>
      </w:pPr>
      <w:r w:rsidRPr="0001199A">
        <w:rPr>
          <w:lang w:val="en-US"/>
        </w:rPr>
        <w:t>DL and UL reference signals applicable to the operational frequency range</w:t>
      </w:r>
    </w:p>
    <w:p w14:paraId="3525B25F" w14:textId="20E51644" w:rsidR="00485C27" w:rsidRPr="00A2299C" w:rsidRDefault="001A5BE4" w:rsidP="00ED218B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 w:rsidRPr="00A2299C">
        <w:rPr>
          <w:sz w:val="22"/>
          <w:szCs w:val="22"/>
        </w:rPr>
        <w:t>Ba</w:t>
      </w:r>
      <w:r w:rsidR="00EF1127" w:rsidRPr="00A2299C">
        <w:rPr>
          <w:sz w:val="22"/>
          <w:szCs w:val="22"/>
        </w:rPr>
        <w:t xml:space="preserve">sed on these agreements, we discuss design considerations for </w:t>
      </w:r>
      <w:r w:rsidR="00E72C54">
        <w:rPr>
          <w:sz w:val="22"/>
          <w:szCs w:val="22"/>
        </w:rPr>
        <w:t>SS/PBCH block (</w:t>
      </w:r>
      <w:r w:rsidR="004576F0">
        <w:rPr>
          <w:sz w:val="22"/>
          <w:szCs w:val="22"/>
        </w:rPr>
        <w:t>SSB</w:t>
      </w:r>
      <w:r w:rsidR="00E72C54">
        <w:rPr>
          <w:sz w:val="22"/>
          <w:szCs w:val="22"/>
        </w:rPr>
        <w:t>)</w:t>
      </w:r>
      <w:r w:rsidR="00A2299C">
        <w:rPr>
          <w:sz w:val="22"/>
          <w:szCs w:val="22"/>
        </w:rPr>
        <w:t xml:space="preserve"> in NR</w:t>
      </w:r>
      <w:r w:rsidR="00ED218B">
        <w:rPr>
          <w:sz w:val="22"/>
          <w:szCs w:val="22"/>
        </w:rPr>
        <w:t>-U</w:t>
      </w:r>
      <w:r w:rsidR="00E8262A" w:rsidRPr="00A2299C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53558C7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D6EE4CA" w14:textId="0AF838B1" w:rsidR="00231627" w:rsidRDefault="005D20F1" w:rsidP="00941859">
      <w:pPr>
        <w:pStyle w:val="Heading2"/>
      </w:pPr>
      <w:r w:rsidRPr="000D37D3">
        <w:t xml:space="preserve">2. </w:t>
      </w:r>
      <w:r w:rsidR="00DD1158">
        <w:t>Discussion</w:t>
      </w:r>
    </w:p>
    <w:p w14:paraId="6FA39179" w14:textId="77777777" w:rsidR="00D753F9" w:rsidRPr="00D753F9" w:rsidRDefault="00D753F9" w:rsidP="00D753F9"/>
    <w:p w14:paraId="559CB11E" w14:textId="34C63F78" w:rsidR="007C2A27" w:rsidRDefault="00380BAF" w:rsidP="00731CF5">
      <w:pPr>
        <w:spacing w:after="240"/>
        <w:jc w:val="both"/>
        <w:rPr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val="en-US" w:eastAsia="ko-KR"/>
        </w:rPr>
        <w:t>In LTE, LAA</w:t>
      </w:r>
      <w:r w:rsidR="004F6BE3">
        <w:rPr>
          <w:rFonts w:eastAsia="Batang"/>
          <w:sz w:val="22"/>
          <w:szCs w:val="22"/>
          <w:lang w:val="en-US" w:eastAsia="ko-KR"/>
        </w:rPr>
        <w:t>,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F46852">
        <w:rPr>
          <w:rFonts w:eastAsia="Batang"/>
          <w:sz w:val="22"/>
          <w:szCs w:val="22"/>
          <w:lang w:val="en-US" w:eastAsia="ko-KR"/>
        </w:rPr>
        <w:t>the PSS and SSS signals are sent on the unlicensed SCell as part of the Discovery Reference Signal (DRS)</w:t>
      </w:r>
      <w:r w:rsidR="00982E07">
        <w:rPr>
          <w:rFonts w:eastAsia="Batang"/>
          <w:sz w:val="22"/>
          <w:szCs w:val="22"/>
          <w:lang w:val="en-US" w:eastAsia="ko-KR"/>
        </w:rPr>
        <w:t xml:space="preserve">. In NR, besides the carrier aggregation deployment, </w:t>
      </w:r>
      <w:r w:rsidR="00982E07" w:rsidRPr="00982E07">
        <w:rPr>
          <w:rFonts w:eastAsia="Batang"/>
          <w:sz w:val="22"/>
          <w:szCs w:val="22"/>
          <w:lang w:val="en-US" w:eastAsia="ko-KR"/>
        </w:rPr>
        <w:t>Dual connectivity</w:t>
      </w:r>
      <w:r w:rsidR="00982E07">
        <w:rPr>
          <w:rFonts w:eastAsia="Batang"/>
          <w:sz w:val="22"/>
          <w:szCs w:val="22"/>
          <w:lang w:val="en-US" w:eastAsia="ko-KR"/>
        </w:rPr>
        <w:t xml:space="preserve"> (DC) deployment</w:t>
      </w:r>
      <w:r w:rsidR="00F46852">
        <w:rPr>
          <w:rFonts w:eastAsia="Batang"/>
          <w:sz w:val="22"/>
          <w:szCs w:val="22"/>
          <w:lang w:val="en-US" w:eastAsia="ko-KR"/>
        </w:rPr>
        <w:t xml:space="preserve"> and </w:t>
      </w:r>
      <w:r w:rsidR="00D6078B">
        <w:rPr>
          <w:sz w:val="22"/>
          <w:szCs w:val="22"/>
          <w:lang w:eastAsia="ko-KR"/>
        </w:rPr>
        <w:t>stand-alone (SA) deployment</w:t>
      </w:r>
      <w:r w:rsidR="00982E07">
        <w:rPr>
          <w:rFonts w:eastAsia="Batang"/>
          <w:sz w:val="22"/>
          <w:szCs w:val="22"/>
          <w:lang w:val="en-US" w:eastAsia="ko-KR"/>
        </w:rPr>
        <w:t xml:space="preserve"> </w:t>
      </w:r>
      <w:r w:rsidR="00D6078B">
        <w:rPr>
          <w:rFonts w:eastAsia="Batang"/>
          <w:sz w:val="22"/>
          <w:szCs w:val="22"/>
          <w:lang w:val="en-US" w:eastAsia="ko-KR"/>
        </w:rPr>
        <w:t xml:space="preserve">are </w:t>
      </w:r>
      <w:r w:rsidR="00982E07">
        <w:rPr>
          <w:rFonts w:eastAsia="Batang"/>
          <w:sz w:val="22"/>
          <w:szCs w:val="22"/>
          <w:lang w:val="en-US" w:eastAsia="ko-KR"/>
        </w:rPr>
        <w:t>also consider</w:t>
      </w:r>
      <w:r w:rsidR="00D6078B">
        <w:rPr>
          <w:rFonts w:eastAsia="Batang"/>
          <w:sz w:val="22"/>
          <w:szCs w:val="22"/>
          <w:lang w:val="en-US" w:eastAsia="ko-KR"/>
        </w:rPr>
        <w:t>ed</w:t>
      </w:r>
      <w:r w:rsidR="00982E07">
        <w:rPr>
          <w:rFonts w:eastAsia="Batang"/>
          <w:sz w:val="22"/>
          <w:szCs w:val="22"/>
          <w:lang w:val="en-US" w:eastAsia="ko-KR"/>
        </w:rPr>
        <w:t xml:space="preserve"> as </w:t>
      </w:r>
      <w:r w:rsidR="00D6078B">
        <w:rPr>
          <w:rFonts w:eastAsia="Batang"/>
          <w:sz w:val="22"/>
          <w:szCs w:val="22"/>
          <w:lang w:val="en-US" w:eastAsia="ko-KR"/>
        </w:rPr>
        <w:t xml:space="preserve">the </w:t>
      </w:r>
      <w:r w:rsidR="00982E07">
        <w:rPr>
          <w:rFonts w:eastAsia="Batang"/>
          <w:sz w:val="22"/>
          <w:szCs w:val="22"/>
          <w:lang w:val="en-US" w:eastAsia="ko-KR"/>
        </w:rPr>
        <w:t xml:space="preserve">candidate </w:t>
      </w:r>
      <w:r w:rsidR="00D6078B">
        <w:rPr>
          <w:rFonts w:eastAsia="Batang"/>
          <w:sz w:val="22"/>
          <w:szCs w:val="22"/>
          <w:lang w:val="en-US" w:eastAsia="ko-KR"/>
        </w:rPr>
        <w:t xml:space="preserve">deployments in which the UE requires to perform synchronization with the PSCell in the SCG or the unlicensed PCell respectively. So, synchronization signal </w:t>
      </w:r>
      <w:r w:rsidR="00937CED">
        <w:rPr>
          <w:rFonts w:eastAsia="Batang"/>
          <w:sz w:val="22"/>
          <w:szCs w:val="22"/>
          <w:lang w:val="en-US" w:eastAsia="ko-KR"/>
        </w:rPr>
        <w:t>is desirable to</w:t>
      </w:r>
      <w:r w:rsidR="00D6078B">
        <w:rPr>
          <w:rFonts w:eastAsia="Batang"/>
          <w:sz w:val="22"/>
          <w:szCs w:val="22"/>
          <w:lang w:val="en-US" w:eastAsia="ko-KR"/>
        </w:rPr>
        <w:t xml:space="preserve"> be supported on the NR-U cell. The existing SS/PBCH block design in NR may be leveraged in NR-U. Depending on the type of deployment, the SS/PBCH blocks may be transmitted in the form of DRS or SS burst</w:t>
      </w:r>
      <w:r w:rsidR="000720E6">
        <w:rPr>
          <w:rFonts w:eastAsia="Batang"/>
          <w:sz w:val="22"/>
          <w:szCs w:val="22"/>
          <w:lang w:val="en-US" w:eastAsia="ko-KR"/>
        </w:rPr>
        <w:t>.</w:t>
      </w:r>
    </w:p>
    <w:p w14:paraId="1BCA17C1" w14:textId="57DF6D57" w:rsidR="00F70AEE" w:rsidRPr="007371AC" w:rsidRDefault="00C53DF1" w:rsidP="000D0E79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>Proposal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F70AEE">
        <w:rPr>
          <w:rFonts w:eastAsia="SimSun"/>
          <w:b/>
          <w:i/>
          <w:sz w:val="22"/>
          <w:szCs w:val="22"/>
          <w:lang w:val="en-US" w:eastAsia="zh-CN"/>
        </w:rPr>
        <w:t>1</w:t>
      </w:r>
      <w:r w:rsidR="00F70AEE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D6078B" w:rsidRPr="00D6078B">
        <w:rPr>
          <w:rFonts w:eastAsia="SimSun"/>
          <w:b/>
          <w:i/>
          <w:sz w:val="22"/>
          <w:szCs w:val="22"/>
          <w:lang w:val="en-US" w:eastAsia="zh-CN"/>
        </w:rPr>
        <w:t>NR-U should study the requirements for SS/PBCH design in the</w:t>
      </w:r>
      <w:r w:rsidR="002432EC">
        <w:rPr>
          <w:rFonts w:eastAsia="SimSun"/>
          <w:b/>
          <w:i/>
          <w:sz w:val="22"/>
          <w:szCs w:val="22"/>
          <w:lang w:val="en-US" w:eastAsia="zh-CN"/>
        </w:rPr>
        <w:t xml:space="preserve"> different deployment scenarios</w:t>
      </w:r>
      <w:r w:rsidR="00F70AEE">
        <w:rPr>
          <w:rFonts w:eastAsia="SimSun"/>
          <w:b/>
          <w:i/>
          <w:sz w:val="22"/>
          <w:szCs w:val="22"/>
          <w:lang w:val="en-US" w:eastAsia="zh-CN"/>
        </w:rPr>
        <w:t>.</w:t>
      </w:r>
    </w:p>
    <w:p w14:paraId="442B5FEF" w14:textId="0BDA5BC9" w:rsidR="004214CF" w:rsidRDefault="004214CF" w:rsidP="00B243A9">
      <w:pPr>
        <w:pStyle w:val="Heading3"/>
        <w:rPr>
          <w:b/>
          <w:sz w:val="28"/>
        </w:rPr>
      </w:pPr>
      <w:r w:rsidRPr="00B243A9">
        <w:rPr>
          <w:b/>
          <w:sz w:val="28"/>
        </w:rPr>
        <w:t xml:space="preserve">2.1 </w:t>
      </w:r>
      <w:r w:rsidR="00744F72">
        <w:rPr>
          <w:b/>
          <w:sz w:val="28"/>
        </w:rPr>
        <w:t>LBT category for SSB</w:t>
      </w:r>
      <w:r w:rsidR="00C43E96">
        <w:rPr>
          <w:b/>
          <w:sz w:val="28"/>
        </w:rPr>
        <w:t>/DRS</w:t>
      </w:r>
      <w:r w:rsidR="00377439">
        <w:rPr>
          <w:b/>
          <w:sz w:val="28"/>
        </w:rPr>
        <w:t xml:space="preserve"> </w:t>
      </w:r>
    </w:p>
    <w:p w14:paraId="0007DE17" w14:textId="2E60686A" w:rsidR="00B06DF4" w:rsidRDefault="00B06DF4" w:rsidP="00B06DF4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In LAA, discovery reference signal is (DRS)</w:t>
      </w:r>
      <w:r w:rsidRPr="007E46B5">
        <w:t xml:space="preserve"> </w:t>
      </w:r>
      <w:r w:rsidRPr="007E46B5">
        <w:rPr>
          <w:rFonts w:eastAsia="Batang"/>
          <w:sz w:val="22"/>
          <w:szCs w:val="22"/>
          <w:lang w:val="en-US" w:eastAsia="ko-KR"/>
        </w:rPr>
        <w:t>introduced in release 12 to support small-cell on/off</w:t>
      </w:r>
      <w:r>
        <w:rPr>
          <w:rFonts w:eastAsia="Batang"/>
          <w:sz w:val="22"/>
          <w:szCs w:val="22"/>
          <w:lang w:val="en-US" w:eastAsia="ko-KR"/>
        </w:rPr>
        <w:t xml:space="preserve">. The DRS contains the PSS and SSS which can be transmitted after LBT without backoff, e.g., 25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μs</m:t>
        </m:r>
      </m:oMath>
      <w:r>
        <w:rPr>
          <w:rFonts w:eastAsia="Batang"/>
          <w:sz w:val="22"/>
          <w:szCs w:val="22"/>
          <w:lang w:val="en-US" w:eastAsia="ko-KR"/>
        </w:rPr>
        <w:t xml:space="preserve"> LBT is performed </w:t>
      </w:r>
      <w:r w:rsidR="00C53DF1">
        <w:rPr>
          <w:rFonts w:eastAsia="Batang"/>
          <w:sz w:val="22"/>
          <w:szCs w:val="22"/>
          <w:lang w:val="en-US" w:eastAsia="ko-KR"/>
        </w:rPr>
        <w:t xml:space="preserve">access the channel with MCOT of 1 ms with the periodicity </w:t>
      </w:r>
      <w:r w:rsidR="00C53DF1" w:rsidRPr="00F9753C">
        <w:rPr>
          <w:rFonts w:eastAsia="Batang"/>
          <w:sz w:val="22"/>
          <w:szCs w:val="22"/>
          <w:lang w:eastAsia="ko-KR"/>
        </w:rPr>
        <w:t>40/80/160 ms</w:t>
      </w:r>
      <w:r>
        <w:rPr>
          <w:rFonts w:eastAsia="Batang"/>
          <w:sz w:val="22"/>
          <w:szCs w:val="22"/>
          <w:lang w:val="en-US" w:eastAsia="ko-KR"/>
        </w:rPr>
        <w:t xml:space="preserve">. </w:t>
      </w:r>
    </w:p>
    <w:p w14:paraId="46E02617" w14:textId="268F5C70" w:rsidR="00513A0A" w:rsidRDefault="00C53DF1" w:rsidP="00185133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For other signals, contention windows based LBT is applied. </w:t>
      </w:r>
      <w:r w:rsidR="00AA16B7">
        <w:rPr>
          <w:rFonts w:eastAsia="Batang"/>
          <w:sz w:val="22"/>
          <w:szCs w:val="22"/>
          <w:lang w:val="en-US" w:eastAsia="ko-KR"/>
        </w:rPr>
        <w:t xml:space="preserve">The eNB first need to execute a </w:t>
      </w:r>
      <w:r w:rsidR="00AA16B7" w:rsidRPr="00AA16B7">
        <w:rPr>
          <w:rFonts w:eastAsia="Batang"/>
          <w:sz w:val="22"/>
          <w:szCs w:val="22"/>
          <w:lang w:val="en-US" w:eastAsia="ko-KR"/>
        </w:rPr>
        <w:t>defer</w:t>
      </w:r>
      <w:r w:rsidR="00937CED">
        <w:rPr>
          <w:rFonts w:eastAsia="Batang"/>
          <w:sz w:val="22"/>
          <w:szCs w:val="22"/>
          <w:lang w:val="en-US" w:eastAsia="ko-KR"/>
        </w:rPr>
        <w:t>-</w:t>
      </w:r>
      <w:r w:rsidR="00AA16B7" w:rsidRPr="00AA16B7">
        <w:rPr>
          <w:rFonts w:eastAsia="Batang"/>
          <w:sz w:val="22"/>
          <w:szCs w:val="22"/>
          <w:lang w:val="en-US" w:eastAsia="ko-KR"/>
        </w:rPr>
        <w:t>period</w:t>
      </w:r>
      <w:r w:rsidR="00AA16B7">
        <w:rPr>
          <w:rFonts w:eastAsia="Batang"/>
          <w:sz w:val="22"/>
          <w:szCs w:val="22"/>
          <w:lang w:val="en-US" w:eastAsia="ko-KR"/>
        </w:rPr>
        <w:t xml:space="preserve"> which lasts 25 </w:t>
      </w:r>
      <m:oMath>
        <m:r>
          <w:rPr>
            <w:rFonts w:ascii="Cambria Math" w:eastAsia="Batang" w:hAnsi="Cambria Math"/>
            <w:sz w:val="22"/>
            <w:szCs w:val="22"/>
            <w:lang w:val="en-US" w:eastAsia="ko-KR"/>
          </w:rPr>
          <m:t>μs</m:t>
        </m:r>
      </m:oMath>
      <w:r w:rsidR="00AA16B7">
        <w:rPr>
          <w:rFonts w:eastAsia="Batang"/>
          <w:sz w:val="22"/>
          <w:szCs w:val="22"/>
          <w:lang w:val="en-US" w:eastAsia="ko-KR"/>
        </w:rPr>
        <w:t>. Then the</w:t>
      </w:r>
      <w:r w:rsidR="00B2700E" w:rsidRPr="00B2700E">
        <w:t xml:space="preserve"> </w:t>
      </w:r>
      <w:r w:rsidR="00637A03">
        <w:rPr>
          <w:rFonts w:eastAsia="Batang"/>
          <w:sz w:val="22"/>
          <w:szCs w:val="22"/>
          <w:lang w:val="en-US" w:eastAsia="ko-KR"/>
        </w:rPr>
        <w:t>eN</w:t>
      </w:r>
      <w:r w:rsidR="00B2700E" w:rsidRPr="00B2700E">
        <w:rPr>
          <w:rFonts w:eastAsia="Batang"/>
          <w:sz w:val="22"/>
          <w:szCs w:val="22"/>
          <w:lang w:val="en-US" w:eastAsia="ko-KR"/>
        </w:rPr>
        <w:t>B performs a random backoff procedure</w:t>
      </w:r>
      <w:r w:rsidR="00AA16B7">
        <w:rPr>
          <w:rFonts w:eastAsia="Batang"/>
          <w:sz w:val="22"/>
          <w:szCs w:val="22"/>
          <w:lang w:val="en-US" w:eastAsia="ko-KR"/>
        </w:rPr>
        <w:t xml:space="preserve"> </w:t>
      </w:r>
      <w:r w:rsidR="00B2700E">
        <w:rPr>
          <w:rFonts w:eastAsia="Batang"/>
          <w:sz w:val="22"/>
          <w:szCs w:val="22"/>
          <w:lang w:val="en-US" w:eastAsia="ko-KR"/>
        </w:rPr>
        <w:t xml:space="preserve">where the </w:t>
      </w:r>
      <w:r w:rsidR="00B2700E" w:rsidRPr="00B2700E">
        <w:rPr>
          <w:rFonts w:eastAsia="Batang"/>
          <w:sz w:val="22"/>
          <w:szCs w:val="22"/>
          <w:lang w:val="en-US" w:eastAsia="ko-KR"/>
        </w:rPr>
        <w:t>backoff tim</w:t>
      </w:r>
      <w:r w:rsidR="00B2700E">
        <w:rPr>
          <w:rFonts w:eastAsia="Batang"/>
          <w:sz w:val="22"/>
          <w:szCs w:val="22"/>
          <w:lang w:val="en-US" w:eastAsia="ko-KR"/>
        </w:rPr>
        <w:t xml:space="preserve">er is initialized with a random </w:t>
      </w:r>
      <w:r w:rsidR="00B2700E" w:rsidRPr="00B2700E">
        <w:rPr>
          <w:rFonts w:eastAsia="Batang"/>
          <w:sz w:val="22"/>
          <w:szCs w:val="22"/>
          <w:lang w:val="en-US" w:eastAsia="ko-KR"/>
        </w:rPr>
        <w:t xml:space="preserve">number, drawn from a uniform distribution [0, </w:t>
      </w:r>
      <w:r w:rsidR="00B2700E" w:rsidRPr="00513A0A">
        <w:rPr>
          <w:rFonts w:eastAsia="Batang"/>
          <w:i/>
          <w:sz w:val="22"/>
          <w:szCs w:val="22"/>
          <w:lang w:val="en-US" w:eastAsia="ko-KR"/>
        </w:rPr>
        <w:t>CW</w:t>
      </w:r>
      <w:r w:rsidR="00B2700E" w:rsidRPr="00B2700E">
        <w:rPr>
          <w:rFonts w:eastAsia="Batang"/>
          <w:sz w:val="22"/>
          <w:szCs w:val="22"/>
          <w:lang w:val="en-US" w:eastAsia="ko-KR"/>
        </w:rPr>
        <w:t>]</w:t>
      </w:r>
      <w:r w:rsidR="00B2700E">
        <w:rPr>
          <w:rFonts w:eastAsia="Batang"/>
          <w:sz w:val="22"/>
          <w:szCs w:val="22"/>
          <w:lang w:val="en-US" w:eastAsia="ko-KR"/>
        </w:rPr>
        <w:t xml:space="preserve">. </w:t>
      </w:r>
      <w:r w:rsidR="00513A0A">
        <w:rPr>
          <w:rFonts w:eastAsia="Batang"/>
          <w:sz w:val="22"/>
          <w:szCs w:val="22"/>
          <w:lang w:val="en-US" w:eastAsia="ko-KR"/>
        </w:rPr>
        <w:t xml:space="preserve">The value of </w:t>
      </w:r>
      <w:r w:rsidR="00513A0A" w:rsidRPr="00513A0A">
        <w:rPr>
          <w:rFonts w:eastAsia="Batang"/>
          <w:i/>
          <w:sz w:val="22"/>
          <w:szCs w:val="22"/>
          <w:lang w:val="en-US" w:eastAsia="ko-KR"/>
        </w:rPr>
        <w:t>CW</w:t>
      </w:r>
      <w:r w:rsidR="00513A0A">
        <w:rPr>
          <w:rFonts w:eastAsia="Batang"/>
          <w:sz w:val="22"/>
          <w:szCs w:val="22"/>
          <w:lang w:val="en-US" w:eastAsia="ko-KR"/>
        </w:rPr>
        <w:t xml:space="preserve"> depends on the priority class as shown in </w:t>
      </w:r>
      <w:r w:rsidR="00637A03">
        <w:rPr>
          <w:rFonts w:eastAsia="Batang"/>
          <w:sz w:val="22"/>
          <w:szCs w:val="22"/>
          <w:lang w:val="en-US" w:eastAsia="ko-KR"/>
        </w:rPr>
        <w:fldChar w:fldCharType="begin"/>
      </w:r>
      <w:r w:rsidR="00637A03">
        <w:rPr>
          <w:rFonts w:eastAsia="Batang"/>
          <w:sz w:val="22"/>
          <w:szCs w:val="22"/>
          <w:lang w:val="en-US" w:eastAsia="ko-KR"/>
        </w:rPr>
        <w:instrText xml:space="preserve"> REF _Ref513664645 \h </w:instrText>
      </w:r>
      <w:r w:rsidR="00637A03">
        <w:rPr>
          <w:rFonts w:eastAsia="Batang"/>
          <w:sz w:val="22"/>
          <w:szCs w:val="22"/>
          <w:lang w:val="en-US" w:eastAsia="ko-KR"/>
        </w:rPr>
      </w:r>
      <w:r w:rsidR="00637A03">
        <w:rPr>
          <w:rFonts w:eastAsia="Batang"/>
          <w:sz w:val="22"/>
          <w:szCs w:val="22"/>
          <w:lang w:val="en-US" w:eastAsia="ko-KR"/>
        </w:rPr>
        <w:fldChar w:fldCharType="separate"/>
      </w:r>
      <w:r w:rsidR="00637A03" w:rsidRPr="00637A03">
        <w:rPr>
          <w:b/>
          <w:color w:val="000000" w:themeColor="text1"/>
          <w:sz w:val="22"/>
        </w:rPr>
        <w:t xml:space="preserve">Table </w:t>
      </w:r>
      <w:r w:rsidR="00637A03" w:rsidRPr="00637A03">
        <w:rPr>
          <w:b/>
          <w:noProof/>
          <w:color w:val="000000" w:themeColor="text1"/>
          <w:sz w:val="22"/>
        </w:rPr>
        <w:t>1</w:t>
      </w:r>
      <w:r w:rsidR="00637A03">
        <w:rPr>
          <w:rFonts w:eastAsia="Batang"/>
          <w:sz w:val="22"/>
          <w:szCs w:val="22"/>
          <w:lang w:val="en-US" w:eastAsia="ko-KR"/>
        </w:rPr>
        <w:fldChar w:fldCharType="end"/>
      </w:r>
      <w:r w:rsidR="00637A03">
        <w:rPr>
          <w:rFonts w:eastAsia="Batang"/>
          <w:sz w:val="22"/>
          <w:szCs w:val="22"/>
          <w:lang w:val="en-US" w:eastAsia="ko-KR"/>
        </w:rPr>
        <w:t>.</w:t>
      </w:r>
    </w:p>
    <w:p w14:paraId="731EF649" w14:textId="77777777" w:rsidR="000419EF" w:rsidRDefault="000419EF" w:rsidP="000419EF">
      <w:pPr>
        <w:pStyle w:val="Caption"/>
        <w:jc w:val="center"/>
        <w:rPr>
          <w:b/>
          <w:i w:val="0"/>
          <w:color w:val="000000" w:themeColor="text1"/>
          <w:sz w:val="22"/>
        </w:rPr>
      </w:pPr>
    </w:p>
    <w:p w14:paraId="031A3096" w14:textId="0C529A9D" w:rsidR="000419EF" w:rsidRPr="000419EF" w:rsidRDefault="000419EF" w:rsidP="00F70AEE">
      <w:pPr>
        <w:jc w:val="center"/>
      </w:pPr>
      <w:bookmarkStart w:id="2" w:name="_Ref513664645"/>
      <w:r w:rsidRPr="00637A03">
        <w:rPr>
          <w:b/>
          <w:color w:val="000000" w:themeColor="text1"/>
          <w:sz w:val="22"/>
        </w:rPr>
        <w:t xml:space="preserve">Table </w:t>
      </w:r>
      <w:r w:rsidRPr="00637A03">
        <w:rPr>
          <w:b/>
          <w:color w:val="000000" w:themeColor="text1"/>
          <w:sz w:val="22"/>
        </w:rPr>
        <w:fldChar w:fldCharType="begin"/>
      </w:r>
      <w:r w:rsidRPr="00637A03">
        <w:rPr>
          <w:b/>
          <w:color w:val="000000" w:themeColor="text1"/>
          <w:sz w:val="22"/>
        </w:rPr>
        <w:instrText xml:space="preserve"> SEQ Table \* ARABIC </w:instrText>
      </w:r>
      <w:r w:rsidRPr="00637A03">
        <w:rPr>
          <w:b/>
          <w:color w:val="000000" w:themeColor="text1"/>
          <w:sz w:val="22"/>
        </w:rPr>
        <w:fldChar w:fldCharType="separate"/>
      </w:r>
      <w:r w:rsidRPr="00637A03">
        <w:rPr>
          <w:b/>
          <w:noProof/>
          <w:color w:val="000000" w:themeColor="text1"/>
          <w:sz w:val="22"/>
        </w:rPr>
        <w:t>1</w:t>
      </w:r>
      <w:r w:rsidRPr="00637A03">
        <w:rPr>
          <w:b/>
          <w:color w:val="000000" w:themeColor="text1"/>
          <w:sz w:val="22"/>
        </w:rPr>
        <w:fldChar w:fldCharType="end"/>
      </w:r>
      <w:bookmarkEnd w:id="2"/>
      <w:r w:rsidR="00637A03" w:rsidRPr="00637A03">
        <w:rPr>
          <w:rFonts w:eastAsia="Batang"/>
          <w:b/>
        </w:rPr>
        <w:t xml:space="preserve"> </w:t>
      </w:r>
      <w:r w:rsidR="00637A03" w:rsidRPr="00637A03">
        <w:rPr>
          <w:rFonts w:eastAsia="Batang"/>
          <w:b/>
          <w:sz w:val="22"/>
        </w:rPr>
        <w:t>Channel Access Priority Class</w:t>
      </w:r>
      <w:r w:rsidR="0091308C">
        <w:rPr>
          <w:rFonts w:eastAsia="Batang"/>
          <w:b/>
          <w:sz w:val="22"/>
        </w:rPr>
        <w:t xml:space="preserve"> in LAA</w:t>
      </w:r>
    </w:p>
    <w:p w14:paraId="273EA3C9" w14:textId="2BB6CF8B" w:rsidR="000419EF" w:rsidRDefault="000419EF" w:rsidP="000419EF">
      <w:pPr>
        <w:rPr>
          <w:rFonts w:eastAsia="Batang"/>
        </w:rPr>
      </w:pPr>
    </w:p>
    <w:tbl>
      <w:tblPr>
        <w:tblStyle w:val="TableGrid"/>
        <w:tblpPr w:leftFromText="180" w:rightFromText="180" w:vertAnchor="page" w:horzAnchor="margin" w:tblpXSpec="center" w:tblpY="2016"/>
        <w:tblW w:w="0" w:type="auto"/>
        <w:tblLook w:val="04A0" w:firstRow="1" w:lastRow="0" w:firstColumn="1" w:lastColumn="0" w:noHBand="0" w:noVBand="1"/>
      </w:tblPr>
      <w:tblGrid>
        <w:gridCol w:w="1768"/>
        <w:gridCol w:w="1287"/>
        <w:gridCol w:w="1170"/>
        <w:gridCol w:w="1440"/>
        <w:gridCol w:w="3175"/>
      </w:tblGrid>
      <w:tr w:rsidR="00DD5676" w14:paraId="3F8B29EE" w14:textId="77777777" w:rsidTr="00DD5676">
        <w:trPr>
          <w:trHeight w:val="762"/>
        </w:trPr>
        <w:tc>
          <w:tcPr>
            <w:tcW w:w="1768" w:type="dxa"/>
          </w:tcPr>
          <w:p w14:paraId="36A413E9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Channel Access Priority Class </w:t>
            </w:r>
          </w:p>
          <w:p w14:paraId="4F9CB1B4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(</w:t>
            </w:r>
            <w:r w:rsidRPr="00637A03">
              <w:rPr>
                <w:rFonts w:eastAsia="Batang"/>
                <w:i/>
              </w:rPr>
              <w:t>P</w:t>
            </w:r>
            <w:r>
              <w:rPr>
                <w:rFonts w:eastAsia="Batang"/>
              </w:rPr>
              <w:t>)</w:t>
            </w:r>
          </w:p>
        </w:tc>
        <w:tc>
          <w:tcPr>
            <w:tcW w:w="1287" w:type="dxa"/>
          </w:tcPr>
          <w:p w14:paraId="495A1AFC" w14:textId="77777777" w:rsidR="00DD5676" w:rsidRDefault="00DD5676" w:rsidP="00DD5676">
            <w:pPr>
              <w:jc w:val="center"/>
              <w:rPr>
                <w:rFonts w:eastAsia="Batang"/>
                <w:i/>
              </w:rPr>
            </w:pPr>
          </w:p>
          <w:p w14:paraId="20CA1229" w14:textId="77777777" w:rsidR="00DD5676" w:rsidRPr="000419EF" w:rsidRDefault="00DD5676" w:rsidP="00DD5676">
            <w:pPr>
              <w:jc w:val="center"/>
              <w:rPr>
                <w:rFonts w:eastAsia="Batang"/>
                <w:i/>
              </w:rPr>
            </w:pPr>
            <w:r w:rsidRPr="000419EF">
              <w:rPr>
                <w:rFonts w:eastAsia="Batang"/>
                <w:i/>
              </w:rPr>
              <w:t>CW</w:t>
            </w:r>
            <w:r w:rsidRPr="000419EF">
              <w:rPr>
                <w:rFonts w:eastAsia="Batang"/>
                <w:vertAlign w:val="subscript"/>
              </w:rPr>
              <w:t>min,p</w:t>
            </w:r>
          </w:p>
        </w:tc>
        <w:tc>
          <w:tcPr>
            <w:tcW w:w="1170" w:type="dxa"/>
          </w:tcPr>
          <w:p w14:paraId="032775DB" w14:textId="77777777" w:rsidR="00DD5676" w:rsidRDefault="00DD5676" w:rsidP="00DD5676">
            <w:pPr>
              <w:jc w:val="center"/>
              <w:rPr>
                <w:rFonts w:eastAsia="Batang"/>
                <w:i/>
              </w:rPr>
            </w:pPr>
          </w:p>
          <w:p w14:paraId="1BE10690" w14:textId="77777777" w:rsidR="00DD5676" w:rsidRDefault="00DD5676" w:rsidP="00DD5676">
            <w:pPr>
              <w:jc w:val="center"/>
              <w:rPr>
                <w:rFonts w:eastAsia="Batang"/>
              </w:rPr>
            </w:pPr>
            <w:r w:rsidRPr="000419EF">
              <w:rPr>
                <w:rFonts w:eastAsia="Batang"/>
                <w:i/>
              </w:rPr>
              <w:t>CW</w:t>
            </w:r>
            <w:r w:rsidRPr="000419EF">
              <w:rPr>
                <w:rFonts w:eastAsia="Batang"/>
                <w:vertAlign w:val="subscript"/>
              </w:rPr>
              <w:t>m</w:t>
            </w:r>
            <w:r>
              <w:rPr>
                <w:rFonts w:eastAsia="Batang"/>
                <w:vertAlign w:val="subscript"/>
              </w:rPr>
              <w:t>ax</w:t>
            </w:r>
            <w:r w:rsidRPr="000419EF">
              <w:rPr>
                <w:rFonts w:eastAsia="Batang"/>
                <w:vertAlign w:val="subscript"/>
              </w:rPr>
              <w:t>,p</w:t>
            </w:r>
          </w:p>
        </w:tc>
        <w:tc>
          <w:tcPr>
            <w:tcW w:w="1440" w:type="dxa"/>
          </w:tcPr>
          <w:p w14:paraId="22C5780A" w14:textId="77777777" w:rsidR="00DD5676" w:rsidRDefault="00DD5676" w:rsidP="00DD5676">
            <w:pPr>
              <w:jc w:val="center"/>
              <w:rPr>
                <w:rFonts w:eastAsia="Batang"/>
                <w:i/>
              </w:rPr>
            </w:pPr>
          </w:p>
          <w:p w14:paraId="0C9AEB2E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  <w:i/>
              </w:rPr>
              <w:t>T</w:t>
            </w:r>
            <w:r>
              <w:rPr>
                <w:rFonts w:eastAsia="Batang"/>
                <w:vertAlign w:val="subscript"/>
              </w:rPr>
              <w:t>mcot</w:t>
            </w:r>
            <w:r w:rsidRPr="000419EF">
              <w:rPr>
                <w:rFonts w:eastAsia="Batang"/>
                <w:vertAlign w:val="subscript"/>
              </w:rPr>
              <w:t>,p</w:t>
            </w:r>
          </w:p>
        </w:tc>
        <w:tc>
          <w:tcPr>
            <w:tcW w:w="3175" w:type="dxa"/>
          </w:tcPr>
          <w:p w14:paraId="2E3D0B7E" w14:textId="77777777" w:rsidR="00DD5676" w:rsidRDefault="00DD5676" w:rsidP="00DD5676">
            <w:pPr>
              <w:jc w:val="center"/>
              <w:rPr>
                <w:rFonts w:eastAsia="Batang"/>
              </w:rPr>
            </w:pPr>
          </w:p>
          <w:p w14:paraId="76EEBB0F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Allowed </w:t>
            </w:r>
            <w:r w:rsidRPr="000419EF">
              <w:rPr>
                <w:rFonts w:eastAsia="Batang"/>
                <w:i/>
              </w:rPr>
              <w:t>CW</w:t>
            </w:r>
            <w:r w:rsidRPr="000419EF">
              <w:rPr>
                <w:rFonts w:eastAsia="Batang"/>
                <w:vertAlign w:val="subscript"/>
              </w:rPr>
              <w:t>p</w:t>
            </w:r>
            <w:r w:rsidRPr="000419EF">
              <w:rPr>
                <w:rFonts w:eastAsia="Batang"/>
              </w:rPr>
              <w:t xml:space="preserve"> size</w:t>
            </w:r>
            <w:r>
              <w:rPr>
                <w:rFonts w:eastAsia="Batang"/>
              </w:rPr>
              <w:t>s</w:t>
            </w:r>
          </w:p>
        </w:tc>
      </w:tr>
      <w:tr w:rsidR="00DD5676" w14:paraId="7CF9FCD2" w14:textId="77777777" w:rsidTr="00DD5676">
        <w:trPr>
          <w:trHeight w:val="381"/>
        </w:trPr>
        <w:tc>
          <w:tcPr>
            <w:tcW w:w="1768" w:type="dxa"/>
          </w:tcPr>
          <w:p w14:paraId="58D4767C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87" w:type="dxa"/>
          </w:tcPr>
          <w:p w14:paraId="69D269E2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170" w:type="dxa"/>
          </w:tcPr>
          <w:p w14:paraId="4834E016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40" w:type="dxa"/>
          </w:tcPr>
          <w:p w14:paraId="2F8595CB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 ms</w:t>
            </w:r>
          </w:p>
        </w:tc>
        <w:tc>
          <w:tcPr>
            <w:tcW w:w="3175" w:type="dxa"/>
          </w:tcPr>
          <w:p w14:paraId="32D05281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{3, 7}</w:t>
            </w:r>
          </w:p>
        </w:tc>
      </w:tr>
      <w:tr w:rsidR="00DD5676" w14:paraId="17E8B1B1" w14:textId="77777777" w:rsidTr="00DD5676">
        <w:trPr>
          <w:trHeight w:val="372"/>
        </w:trPr>
        <w:tc>
          <w:tcPr>
            <w:tcW w:w="1768" w:type="dxa"/>
          </w:tcPr>
          <w:p w14:paraId="1D64FBF4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87" w:type="dxa"/>
          </w:tcPr>
          <w:p w14:paraId="46227643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170" w:type="dxa"/>
          </w:tcPr>
          <w:p w14:paraId="331FD224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440" w:type="dxa"/>
          </w:tcPr>
          <w:p w14:paraId="66CD74D6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 ms</w:t>
            </w:r>
          </w:p>
        </w:tc>
        <w:tc>
          <w:tcPr>
            <w:tcW w:w="3175" w:type="dxa"/>
          </w:tcPr>
          <w:p w14:paraId="730813B3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{7, 15}</w:t>
            </w:r>
          </w:p>
        </w:tc>
      </w:tr>
      <w:tr w:rsidR="00DD5676" w14:paraId="56ACD94E" w14:textId="77777777" w:rsidTr="00DD5676">
        <w:trPr>
          <w:trHeight w:val="381"/>
        </w:trPr>
        <w:tc>
          <w:tcPr>
            <w:tcW w:w="1768" w:type="dxa"/>
          </w:tcPr>
          <w:p w14:paraId="54F589EC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287" w:type="dxa"/>
          </w:tcPr>
          <w:p w14:paraId="6AB90C88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170" w:type="dxa"/>
          </w:tcPr>
          <w:p w14:paraId="5822A987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63</w:t>
            </w:r>
          </w:p>
        </w:tc>
        <w:tc>
          <w:tcPr>
            <w:tcW w:w="1440" w:type="dxa"/>
          </w:tcPr>
          <w:p w14:paraId="44CE7E01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 or 10 ms</w:t>
            </w:r>
          </w:p>
        </w:tc>
        <w:tc>
          <w:tcPr>
            <w:tcW w:w="3175" w:type="dxa"/>
          </w:tcPr>
          <w:p w14:paraId="40C4BDA9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{15, 31, 63}</w:t>
            </w:r>
          </w:p>
        </w:tc>
      </w:tr>
      <w:tr w:rsidR="00DD5676" w14:paraId="64437A70" w14:textId="77777777" w:rsidTr="00DD5676">
        <w:trPr>
          <w:trHeight w:val="381"/>
        </w:trPr>
        <w:tc>
          <w:tcPr>
            <w:tcW w:w="1768" w:type="dxa"/>
          </w:tcPr>
          <w:p w14:paraId="4019682B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287" w:type="dxa"/>
          </w:tcPr>
          <w:p w14:paraId="29BE0381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  <w:tc>
          <w:tcPr>
            <w:tcW w:w="1170" w:type="dxa"/>
          </w:tcPr>
          <w:p w14:paraId="79992315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1023</w:t>
            </w:r>
          </w:p>
        </w:tc>
        <w:tc>
          <w:tcPr>
            <w:tcW w:w="1440" w:type="dxa"/>
          </w:tcPr>
          <w:p w14:paraId="02E3D7D1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 or 10 ms</w:t>
            </w:r>
          </w:p>
        </w:tc>
        <w:tc>
          <w:tcPr>
            <w:tcW w:w="3175" w:type="dxa"/>
          </w:tcPr>
          <w:p w14:paraId="79DB11B6" w14:textId="77777777" w:rsidR="00DD5676" w:rsidRDefault="00DD5676" w:rsidP="00DD5676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{15, 31, 63, 127, 255, 511, 1023}</w:t>
            </w:r>
          </w:p>
        </w:tc>
      </w:tr>
    </w:tbl>
    <w:p w14:paraId="1F44BEDF" w14:textId="34D04A83" w:rsidR="00F70AEE" w:rsidRDefault="00F70AEE" w:rsidP="000419EF">
      <w:pPr>
        <w:rPr>
          <w:rFonts w:eastAsia="Batang"/>
        </w:rPr>
      </w:pPr>
    </w:p>
    <w:p w14:paraId="7BA7B2A0" w14:textId="77777777" w:rsidR="00DD5676" w:rsidRDefault="00DD5676" w:rsidP="00185133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31D0C65A" w14:textId="0B529EED" w:rsidR="00B95CA6" w:rsidRDefault="00C706F9" w:rsidP="00185133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bookmarkStart w:id="3" w:name="_GoBack"/>
      <w:bookmarkEnd w:id="3"/>
      <w:r>
        <w:rPr>
          <w:rFonts w:eastAsia="Batang"/>
          <w:sz w:val="22"/>
          <w:szCs w:val="22"/>
          <w:lang w:val="en-US" w:eastAsia="ko-KR"/>
        </w:rPr>
        <w:t>The higher</w:t>
      </w:r>
      <w:r w:rsidR="000A6C92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the burst priority, the </w:t>
      </w:r>
      <w:r w:rsidR="000A6C92">
        <w:rPr>
          <w:rFonts w:eastAsia="Batang"/>
          <w:sz w:val="22"/>
          <w:szCs w:val="22"/>
          <w:lang w:val="en-US" w:eastAsia="ko-KR"/>
        </w:rPr>
        <w:t xml:space="preserve">smaller is the range of the </w:t>
      </w:r>
      <w:r w:rsidR="000A6C92" w:rsidRPr="00B2700E">
        <w:rPr>
          <w:rFonts w:eastAsia="Batang"/>
          <w:sz w:val="22"/>
          <w:szCs w:val="22"/>
          <w:lang w:val="en-US" w:eastAsia="ko-KR"/>
        </w:rPr>
        <w:t>backoff tim</w:t>
      </w:r>
      <w:r w:rsidR="000A6C92">
        <w:rPr>
          <w:rFonts w:eastAsia="Batang"/>
          <w:sz w:val="22"/>
          <w:szCs w:val="22"/>
          <w:lang w:val="en-US" w:eastAsia="ko-KR"/>
        </w:rPr>
        <w:t xml:space="preserve">er. When the eNB performs the </w:t>
      </w:r>
      <w:r w:rsidR="000A6C92" w:rsidRPr="00B2700E">
        <w:rPr>
          <w:rFonts w:eastAsia="Batang"/>
          <w:sz w:val="22"/>
          <w:szCs w:val="22"/>
          <w:lang w:val="en-US" w:eastAsia="ko-KR"/>
        </w:rPr>
        <w:t>backoff procedure</w:t>
      </w:r>
      <w:r w:rsidR="000A6C92">
        <w:rPr>
          <w:rFonts w:eastAsia="Batang"/>
          <w:sz w:val="22"/>
          <w:szCs w:val="22"/>
          <w:lang w:val="en-US" w:eastAsia="ko-KR"/>
        </w:rPr>
        <w:t xml:space="preserve"> with a small timer, it will have a higher possibility to </w:t>
      </w:r>
      <w:r w:rsidR="00DD354E">
        <w:rPr>
          <w:rFonts w:eastAsia="Batang"/>
          <w:sz w:val="22"/>
          <w:szCs w:val="22"/>
          <w:lang w:val="en-US" w:eastAsia="ko-KR"/>
        </w:rPr>
        <w:t xml:space="preserve">access </w:t>
      </w:r>
      <w:r w:rsidR="000A6C92">
        <w:rPr>
          <w:rFonts w:eastAsia="Batang"/>
          <w:sz w:val="22"/>
          <w:szCs w:val="22"/>
          <w:lang w:val="en-US" w:eastAsia="ko-KR"/>
        </w:rPr>
        <w:t xml:space="preserve">the channel. </w:t>
      </w:r>
      <w:r w:rsidR="000D0E79">
        <w:rPr>
          <w:rFonts w:eastAsia="Batang"/>
          <w:sz w:val="22"/>
          <w:szCs w:val="22"/>
          <w:lang w:val="en-US" w:eastAsia="ko-KR"/>
        </w:rPr>
        <w:t xml:space="preserve">With the higher possibility </w:t>
      </w:r>
      <w:r w:rsidR="00DF4A19">
        <w:rPr>
          <w:rFonts w:eastAsia="Batang"/>
          <w:sz w:val="22"/>
          <w:szCs w:val="22"/>
          <w:lang w:val="en-US" w:eastAsia="ko-KR"/>
        </w:rPr>
        <w:t xml:space="preserve">to be transmitted, a tradeoff for the burst with higher channel access priority is the maximum channel occupation time (MCOT) is limited. </w:t>
      </w:r>
      <w:r w:rsidR="00E124FD" w:rsidRPr="00E124FD">
        <w:rPr>
          <w:rFonts w:eastAsia="Batang"/>
          <w:sz w:val="22"/>
          <w:szCs w:val="22"/>
          <w:lang w:val="en-US" w:eastAsia="ko-KR"/>
        </w:rPr>
        <w:t xml:space="preserve">So very high priority signals may get immediate access to the channel but for a short duration. </w:t>
      </w:r>
    </w:p>
    <w:p w14:paraId="1E8EE764" w14:textId="66187740" w:rsidR="00E124FD" w:rsidRPr="002432EC" w:rsidRDefault="00E124FD" w:rsidP="002432EC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2432EC">
        <w:rPr>
          <w:rFonts w:eastAsia="Batang"/>
          <w:sz w:val="22"/>
          <w:szCs w:val="22"/>
          <w:lang w:val="en-US" w:eastAsia="ko-KR"/>
        </w:rPr>
        <w:t>In NR-U, depending on the numerology, number of beams and frequency range the SS burst may occupy more than 1 ms. If very high priority channel acces</w:t>
      </w:r>
      <w:r>
        <w:rPr>
          <w:rFonts w:eastAsia="Batang"/>
          <w:sz w:val="22"/>
          <w:szCs w:val="22"/>
          <w:lang w:val="en-US" w:eastAsia="ko-KR"/>
        </w:rPr>
        <w:t>s</w:t>
      </w:r>
      <w:r w:rsidRPr="002432EC">
        <w:rPr>
          <w:rFonts w:eastAsia="Batang"/>
          <w:sz w:val="22"/>
          <w:szCs w:val="22"/>
          <w:lang w:val="en-US" w:eastAsia="ko-KR"/>
        </w:rPr>
        <w:t xml:space="preserve"> is required, NR-U </w:t>
      </w:r>
      <w:r w:rsidR="006D503E" w:rsidRPr="006D503E">
        <w:rPr>
          <w:rFonts w:eastAsia="Batang"/>
          <w:sz w:val="22"/>
          <w:szCs w:val="22"/>
          <w:lang w:val="en-US" w:eastAsia="ko-KR"/>
        </w:rPr>
        <w:t xml:space="preserve">should study </w:t>
      </w:r>
      <w:r w:rsidR="00D64075">
        <w:rPr>
          <w:rFonts w:eastAsia="Batang"/>
          <w:sz w:val="22"/>
          <w:szCs w:val="22"/>
          <w:lang w:val="en-US" w:eastAsia="ko-KR"/>
        </w:rPr>
        <w:t>the impact of the</w:t>
      </w:r>
      <w:r w:rsidR="006D503E" w:rsidRPr="006D503E">
        <w:rPr>
          <w:rFonts w:eastAsia="Batang"/>
          <w:sz w:val="22"/>
          <w:szCs w:val="22"/>
          <w:lang w:val="en-US" w:eastAsia="ko-KR"/>
        </w:rPr>
        <w:t xml:space="preserve"> MCOT constraints </w:t>
      </w:r>
      <w:r w:rsidR="00D64075">
        <w:rPr>
          <w:rFonts w:eastAsia="Batang"/>
          <w:sz w:val="22"/>
          <w:szCs w:val="22"/>
          <w:lang w:val="en-US" w:eastAsia="ko-KR"/>
        </w:rPr>
        <w:t>on</w:t>
      </w:r>
      <w:r w:rsidR="006D503E" w:rsidRPr="006D503E">
        <w:rPr>
          <w:rFonts w:eastAsia="Batang"/>
          <w:sz w:val="22"/>
          <w:szCs w:val="22"/>
          <w:lang w:val="en-US" w:eastAsia="ko-KR"/>
        </w:rPr>
        <w:t xml:space="preserve"> the transmission of the SSBs.</w:t>
      </w:r>
    </w:p>
    <w:p w14:paraId="64DFE899" w14:textId="0105E3FB" w:rsidR="005B1896" w:rsidRPr="007371AC" w:rsidRDefault="005B1896" w:rsidP="005B1896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92353B">
        <w:rPr>
          <w:rFonts w:eastAsia="SimSun"/>
          <w:b/>
          <w:i/>
          <w:sz w:val="22"/>
          <w:szCs w:val="22"/>
          <w:lang w:val="en-US" w:eastAsia="zh-CN"/>
        </w:rPr>
        <w:t>2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E124FD" w:rsidRPr="00E124FD">
        <w:rPr>
          <w:rFonts w:eastAsia="SimSun"/>
          <w:b/>
          <w:i/>
          <w:sz w:val="22"/>
          <w:szCs w:val="22"/>
          <w:lang w:val="en-US" w:eastAsia="zh-CN"/>
        </w:rPr>
        <w:t>NR-U should study the channel access priority for synchronization signals in</w:t>
      </w:r>
      <w:r w:rsidR="00E124FD">
        <w:rPr>
          <w:rFonts w:eastAsia="SimSun"/>
          <w:b/>
          <w:i/>
          <w:sz w:val="22"/>
          <w:szCs w:val="22"/>
          <w:lang w:val="en-US" w:eastAsia="zh-CN"/>
        </w:rPr>
        <w:t xml:space="preserve"> different deployment scenarios</w:t>
      </w:r>
      <w:r w:rsidR="0001118F">
        <w:rPr>
          <w:rFonts w:eastAsia="SimSun"/>
          <w:b/>
          <w:i/>
          <w:sz w:val="22"/>
          <w:szCs w:val="22"/>
          <w:lang w:val="en-US" w:eastAsia="zh-CN"/>
        </w:rPr>
        <w:t>.</w:t>
      </w:r>
    </w:p>
    <w:p w14:paraId="514FDCDB" w14:textId="789670D2" w:rsidR="00B95CA6" w:rsidRDefault="00B95CA6" w:rsidP="00B95CA6">
      <w:pPr>
        <w:pStyle w:val="Heading3"/>
        <w:rPr>
          <w:b/>
          <w:sz w:val="28"/>
        </w:rPr>
      </w:pPr>
      <w:r w:rsidRPr="00B243A9">
        <w:rPr>
          <w:b/>
          <w:sz w:val="28"/>
        </w:rPr>
        <w:t>2.</w:t>
      </w:r>
      <w:r>
        <w:rPr>
          <w:b/>
          <w:sz w:val="28"/>
        </w:rPr>
        <w:t>2</w:t>
      </w:r>
      <w:r w:rsidRPr="00B243A9">
        <w:rPr>
          <w:b/>
          <w:sz w:val="28"/>
        </w:rPr>
        <w:t xml:space="preserve"> </w:t>
      </w:r>
      <w:r w:rsidR="00A4003E">
        <w:rPr>
          <w:b/>
          <w:sz w:val="28"/>
        </w:rPr>
        <w:t>SS burst</w:t>
      </w:r>
      <w:r>
        <w:rPr>
          <w:b/>
          <w:sz w:val="28"/>
        </w:rPr>
        <w:t xml:space="preserve"> transmission</w:t>
      </w:r>
      <w:r w:rsidR="00A4003E">
        <w:rPr>
          <w:b/>
          <w:sz w:val="28"/>
        </w:rPr>
        <w:t xml:space="preserve"> in NR-U</w:t>
      </w:r>
    </w:p>
    <w:p w14:paraId="52137011" w14:textId="10962201" w:rsidR="00194352" w:rsidRDefault="00194352" w:rsidP="00194352"/>
    <w:p w14:paraId="295F6EDE" w14:textId="6C031301" w:rsidR="00726F42" w:rsidRDefault="00E6787C" w:rsidP="002432EC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2432EC">
        <w:rPr>
          <w:rFonts w:eastAsia="Batang"/>
          <w:sz w:val="22"/>
          <w:szCs w:val="22"/>
          <w:lang w:val="en-US" w:eastAsia="ko-KR"/>
        </w:rPr>
        <w:t>In NR,</w:t>
      </w:r>
      <w:r w:rsidR="00625DD8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="004E3BD5" w:rsidRPr="002432EC">
        <w:rPr>
          <w:rFonts w:eastAsia="Batang"/>
          <w:sz w:val="22"/>
          <w:szCs w:val="22"/>
          <w:lang w:val="en-US" w:eastAsia="ko-KR"/>
        </w:rPr>
        <w:t xml:space="preserve">SS/PBCH blocks </w:t>
      </w:r>
      <w:r w:rsidR="00625DD8" w:rsidRPr="002432EC">
        <w:rPr>
          <w:rFonts w:eastAsia="Batang"/>
          <w:sz w:val="22"/>
          <w:szCs w:val="22"/>
          <w:lang w:val="en-US" w:eastAsia="ko-KR"/>
        </w:rPr>
        <w:t xml:space="preserve">are transmitted </w:t>
      </w:r>
      <w:r w:rsidR="004E3BD5" w:rsidRPr="002432EC">
        <w:rPr>
          <w:rFonts w:eastAsia="Batang"/>
          <w:sz w:val="22"/>
          <w:szCs w:val="22"/>
          <w:lang w:val="en-US" w:eastAsia="ko-KR"/>
        </w:rPr>
        <w:t xml:space="preserve">in </w:t>
      </w:r>
      <w:r w:rsidR="00625DD8" w:rsidRPr="002432EC">
        <w:rPr>
          <w:rFonts w:eastAsia="Batang"/>
          <w:sz w:val="22"/>
          <w:szCs w:val="22"/>
          <w:lang w:val="en-US" w:eastAsia="ko-KR"/>
        </w:rPr>
        <w:t xml:space="preserve">an </w:t>
      </w:r>
      <w:r w:rsidRPr="002432EC">
        <w:rPr>
          <w:rFonts w:eastAsia="Batang"/>
          <w:sz w:val="22"/>
          <w:szCs w:val="22"/>
          <w:lang w:val="en-US" w:eastAsia="ko-KR"/>
        </w:rPr>
        <w:t>SS burst</w:t>
      </w:r>
      <w:r w:rsidR="00625DD8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Pr="002432EC">
        <w:rPr>
          <w:rFonts w:eastAsia="Batang"/>
          <w:sz w:val="22"/>
          <w:szCs w:val="22"/>
          <w:lang w:val="en-US" w:eastAsia="ko-KR"/>
        </w:rPr>
        <w:t>in the configured locations</w:t>
      </w:r>
      <w:r w:rsidR="00E51946" w:rsidRPr="002432EC">
        <w:rPr>
          <w:rFonts w:eastAsia="Batang"/>
          <w:sz w:val="22"/>
          <w:szCs w:val="22"/>
          <w:lang w:val="en-US" w:eastAsia="ko-KR"/>
        </w:rPr>
        <w:t xml:space="preserve"> at certain periodic</w:t>
      </w:r>
      <w:r w:rsidR="004E3BD5" w:rsidRPr="002432EC">
        <w:rPr>
          <w:rFonts w:eastAsia="Batang"/>
          <w:sz w:val="22"/>
          <w:szCs w:val="22"/>
          <w:lang w:val="en-US" w:eastAsia="ko-KR"/>
        </w:rPr>
        <w:t>i</w:t>
      </w:r>
      <w:r w:rsidR="00E51946" w:rsidRPr="002432EC">
        <w:rPr>
          <w:rFonts w:eastAsia="Batang"/>
          <w:sz w:val="22"/>
          <w:szCs w:val="22"/>
          <w:lang w:val="en-US" w:eastAsia="ko-KR"/>
        </w:rPr>
        <w:t>ty</w:t>
      </w:r>
      <w:r w:rsidRPr="002432EC">
        <w:rPr>
          <w:rFonts w:eastAsia="Batang"/>
          <w:sz w:val="22"/>
          <w:szCs w:val="22"/>
          <w:lang w:val="en-US" w:eastAsia="ko-KR"/>
        </w:rPr>
        <w:t>.</w:t>
      </w:r>
      <w:r w:rsidR="00E124FD" w:rsidRPr="002432EC">
        <w:rPr>
          <w:rFonts w:eastAsia="Batang"/>
          <w:sz w:val="22"/>
          <w:szCs w:val="22"/>
          <w:lang w:val="en-US" w:eastAsia="ko-KR"/>
        </w:rPr>
        <w:t xml:space="preserve"> NR-U may leverage the SS/PBCH </w:t>
      </w:r>
      <w:r w:rsidR="00726F42" w:rsidRPr="002432EC">
        <w:rPr>
          <w:rFonts w:eastAsia="Batang"/>
          <w:sz w:val="22"/>
          <w:szCs w:val="22"/>
          <w:lang w:val="en-US" w:eastAsia="ko-KR"/>
        </w:rPr>
        <w:t xml:space="preserve">block </w:t>
      </w:r>
      <w:r w:rsidR="00E124FD" w:rsidRPr="002432EC">
        <w:rPr>
          <w:rFonts w:eastAsia="Batang"/>
          <w:sz w:val="22"/>
          <w:szCs w:val="22"/>
          <w:lang w:val="en-US" w:eastAsia="ko-KR"/>
        </w:rPr>
        <w:t xml:space="preserve">and SS burst design in NR to the possible extent. </w:t>
      </w:r>
      <w:r w:rsidRPr="002432EC">
        <w:rPr>
          <w:rFonts w:eastAsia="Batang"/>
          <w:sz w:val="22"/>
          <w:szCs w:val="22"/>
          <w:lang w:val="en-US" w:eastAsia="ko-KR"/>
        </w:rPr>
        <w:t>In NR-U,</w:t>
      </w:r>
      <w:r w:rsidR="00115776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="00AA438A" w:rsidRPr="002432EC">
        <w:rPr>
          <w:rFonts w:eastAsia="Batang"/>
          <w:sz w:val="22"/>
          <w:szCs w:val="22"/>
          <w:lang w:val="en-US" w:eastAsia="ko-KR"/>
        </w:rPr>
        <w:t>a gNB need</w:t>
      </w:r>
      <w:r w:rsidR="004F6BE3">
        <w:rPr>
          <w:rFonts w:eastAsia="Batang"/>
          <w:sz w:val="22"/>
          <w:szCs w:val="22"/>
          <w:lang w:val="en-US" w:eastAsia="ko-KR"/>
        </w:rPr>
        <w:t>s</w:t>
      </w:r>
      <w:r w:rsidR="00AA438A" w:rsidRPr="002432EC">
        <w:rPr>
          <w:rFonts w:eastAsia="Batang"/>
          <w:sz w:val="22"/>
          <w:szCs w:val="22"/>
          <w:lang w:val="en-US" w:eastAsia="ko-KR"/>
        </w:rPr>
        <w:t xml:space="preserve"> to perform LBT</w:t>
      </w:r>
      <w:r w:rsidR="00726F42" w:rsidRPr="002432EC">
        <w:rPr>
          <w:rFonts w:eastAsia="Batang"/>
          <w:sz w:val="22"/>
          <w:szCs w:val="22"/>
          <w:lang w:val="en-US" w:eastAsia="ko-KR"/>
        </w:rPr>
        <w:t xml:space="preserve"> to get the channel access</w:t>
      </w:r>
      <w:r w:rsidR="00AA438A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="00726F42" w:rsidRPr="002432EC">
        <w:rPr>
          <w:rFonts w:eastAsia="Batang"/>
          <w:sz w:val="22"/>
          <w:szCs w:val="22"/>
          <w:lang w:val="en-US" w:eastAsia="ko-KR"/>
        </w:rPr>
        <w:t>to transmit the SS/PBCH block</w:t>
      </w:r>
      <w:r w:rsidR="00AA438A" w:rsidRPr="002432EC">
        <w:rPr>
          <w:rFonts w:eastAsia="Batang"/>
          <w:sz w:val="22"/>
          <w:szCs w:val="22"/>
          <w:lang w:val="en-US" w:eastAsia="ko-KR"/>
        </w:rPr>
        <w:t>.</w:t>
      </w:r>
      <w:r w:rsidR="003276C7" w:rsidRPr="002432EC">
        <w:rPr>
          <w:rFonts w:eastAsia="Batang"/>
          <w:sz w:val="22"/>
          <w:szCs w:val="22"/>
          <w:lang w:val="en-US" w:eastAsia="ko-KR"/>
        </w:rPr>
        <w:t xml:space="preserve"> </w:t>
      </w:r>
    </w:p>
    <w:p w14:paraId="388663F9" w14:textId="12585240" w:rsidR="00726F42" w:rsidRPr="002432EC" w:rsidRDefault="004F6BE3" w:rsidP="002432EC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NR-U may transmit </w:t>
      </w:r>
      <w:r w:rsidR="00726F42" w:rsidRPr="00726F42">
        <w:rPr>
          <w:rFonts w:eastAsia="Batang"/>
          <w:sz w:val="22"/>
          <w:szCs w:val="22"/>
          <w:lang w:val="en-US" w:eastAsia="ko-KR"/>
        </w:rPr>
        <w:t xml:space="preserve">the SS burst at a </w:t>
      </w:r>
      <w:r>
        <w:rPr>
          <w:rFonts w:eastAsia="Batang"/>
          <w:sz w:val="22"/>
          <w:szCs w:val="22"/>
          <w:lang w:val="en-US" w:eastAsia="ko-KR"/>
        </w:rPr>
        <w:t>certain</w:t>
      </w:r>
      <w:r w:rsidR="00726F42" w:rsidRPr="00726F42">
        <w:rPr>
          <w:rFonts w:eastAsia="Batang"/>
          <w:sz w:val="22"/>
          <w:szCs w:val="22"/>
          <w:lang w:val="en-US" w:eastAsia="ko-KR"/>
        </w:rPr>
        <w:t xml:space="preserve"> periodicity as </w:t>
      </w:r>
      <w:r>
        <w:rPr>
          <w:rFonts w:eastAsia="Batang"/>
          <w:sz w:val="22"/>
          <w:szCs w:val="22"/>
          <w:lang w:val="en-US" w:eastAsia="ko-KR"/>
        </w:rPr>
        <w:t xml:space="preserve">it is done </w:t>
      </w:r>
      <w:r w:rsidR="00726F42" w:rsidRPr="00726F42">
        <w:rPr>
          <w:rFonts w:eastAsia="Batang"/>
          <w:sz w:val="22"/>
          <w:szCs w:val="22"/>
          <w:lang w:val="en-US" w:eastAsia="ko-KR"/>
        </w:rPr>
        <w:t>in NR</w:t>
      </w:r>
      <w:r>
        <w:rPr>
          <w:rFonts w:eastAsia="Batang"/>
          <w:sz w:val="22"/>
          <w:szCs w:val="22"/>
          <w:lang w:val="en-US" w:eastAsia="ko-KR"/>
        </w:rPr>
        <w:t>. But NR-U</w:t>
      </w:r>
      <w:r w:rsidR="00705ADC">
        <w:rPr>
          <w:rFonts w:eastAsia="Batang"/>
          <w:sz w:val="22"/>
          <w:szCs w:val="22"/>
          <w:lang w:val="en-US" w:eastAsia="ko-KR"/>
        </w:rPr>
        <w:t xml:space="preserve"> gNB</w:t>
      </w:r>
      <w:r>
        <w:rPr>
          <w:rFonts w:eastAsia="Batang"/>
          <w:sz w:val="22"/>
          <w:szCs w:val="22"/>
          <w:lang w:val="en-US" w:eastAsia="ko-KR"/>
        </w:rPr>
        <w:t xml:space="preserve"> will transmit</w:t>
      </w:r>
      <w:r w:rsidR="00726F42" w:rsidRPr="00726F42">
        <w:rPr>
          <w:rFonts w:eastAsia="Batang"/>
          <w:sz w:val="22"/>
          <w:szCs w:val="22"/>
          <w:lang w:val="en-US" w:eastAsia="ko-KR"/>
        </w:rPr>
        <w:t xml:space="preserve"> only </w:t>
      </w:r>
      <w:r w:rsidR="00705ADC">
        <w:rPr>
          <w:rFonts w:eastAsia="Batang"/>
          <w:sz w:val="22"/>
          <w:szCs w:val="22"/>
          <w:lang w:val="en-US" w:eastAsia="ko-KR"/>
        </w:rPr>
        <w:t xml:space="preserve">the </w:t>
      </w:r>
      <w:r w:rsidR="00726F42" w:rsidRPr="00726F42">
        <w:rPr>
          <w:rFonts w:eastAsia="Batang"/>
          <w:sz w:val="22"/>
          <w:szCs w:val="22"/>
          <w:lang w:val="en-US" w:eastAsia="ko-KR"/>
        </w:rPr>
        <w:t xml:space="preserve">SS/PBCH blocks </w:t>
      </w:r>
      <w:r w:rsidR="00705ADC">
        <w:rPr>
          <w:rFonts w:eastAsia="Batang"/>
          <w:sz w:val="22"/>
          <w:szCs w:val="22"/>
          <w:lang w:val="en-US" w:eastAsia="ko-KR"/>
        </w:rPr>
        <w:t xml:space="preserve">for which it has </w:t>
      </w:r>
      <w:r w:rsidR="00726F42" w:rsidRPr="00726F42">
        <w:rPr>
          <w:rFonts w:eastAsia="Batang"/>
          <w:sz w:val="22"/>
          <w:szCs w:val="22"/>
          <w:lang w:val="en-US" w:eastAsia="ko-KR"/>
        </w:rPr>
        <w:t>channel access, i.e. the channel is available in the direction of transmission of the beam carrying these SS/PBCH blocks.</w:t>
      </w:r>
      <w:r w:rsidR="00726F42">
        <w:rPr>
          <w:rFonts w:eastAsia="Batang"/>
          <w:sz w:val="22"/>
          <w:szCs w:val="22"/>
          <w:lang w:val="en-US" w:eastAsia="ko-KR"/>
        </w:rPr>
        <w:t xml:space="preserve"> If the gNB doesn’t have the access to the channel in a given direction</w:t>
      </w:r>
      <w:r w:rsidR="008214FA">
        <w:rPr>
          <w:rFonts w:eastAsia="Batang"/>
          <w:sz w:val="22"/>
          <w:szCs w:val="22"/>
          <w:lang w:val="en-US" w:eastAsia="ko-KR"/>
        </w:rPr>
        <w:t>,</w:t>
      </w:r>
      <w:r w:rsidR="008214FA" w:rsidRPr="008214FA">
        <w:t xml:space="preserve"> </w:t>
      </w:r>
      <w:r w:rsidR="008214FA" w:rsidRPr="008214FA">
        <w:rPr>
          <w:rFonts w:eastAsia="Batang"/>
          <w:sz w:val="22"/>
          <w:szCs w:val="22"/>
          <w:lang w:val="en-US" w:eastAsia="ko-KR"/>
        </w:rPr>
        <w:t>it will not transmit the SS/PBCH block during its period</w:t>
      </w:r>
      <w:r w:rsidR="00353A6D">
        <w:rPr>
          <w:rFonts w:eastAsia="Batang"/>
          <w:sz w:val="22"/>
          <w:szCs w:val="22"/>
          <w:lang w:val="en-US" w:eastAsia="ko-KR"/>
        </w:rPr>
        <w:t xml:space="preserve"> as shown in </w:t>
      </w:r>
      <w:r w:rsidR="00353A6D">
        <w:rPr>
          <w:rFonts w:eastAsia="Batang"/>
          <w:sz w:val="22"/>
          <w:szCs w:val="22"/>
          <w:lang w:val="en-US" w:eastAsia="ko-KR"/>
        </w:rPr>
        <w:fldChar w:fldCharType="begin"/>
      </w:r>
      <w:r w:rsidR="00353A6D">
        <w:rPr>
          <w:rFonts w:eastAsia="Batang"/>
          <w:sz w:val="22"/>
          <w:szCs w:val="22"/>
          <w:lang w:val="en-US" w:eastAsia="ko-KR"/>
        </w:rPr>
        <w:instrText xml:space="preserve"> REF _Ref513753775 \h </w:instrText>
      </w:r>
      <w:r w:rsidR="00353A6D">
        <w:rPr>
          <w:rFonts w:eastAsia="Batang"/>
          <w:sz w:val="22"/>
          <w:szCs w:val="22"/>
          <w:lang w:val="en-US" w:eastAsia="ko-KR"/>
        </w:rPr>
      </w:r>
      <w:r w:rsidR="00353A6D">
        <w:rPr>
          <w:rFonts w:eastAsia="Batang"/>
          <w:sz w:val="22"/>
          <w:szCs w:val="22"/>
          <w:lang w:val="en-US" w:eastAsia="ko-KR"/>
        </w:rPr>
        <w:fldChar w:fldCharType="separate"/>
      </w:r>
      <w:r w:rsidR="00353A6D" w:rsidRPr="00E470B9">
        <w:rPr>
          <w:b/>
          <w:sz w:val="22"/>
          <w:szCs w:val="22"/>
        </w:rPr>
        <w:t>Figure 1</w:t>
      </w:r>
      <w:r w:rsidR="00353A6D">
        <w:rPr>
          <w:rFonts w:eastAsia="Batang"/>
          <w:sz w:val="22"/>
          <w:szCs w:val="22"/>
          <w:lang w:val="en-US" w:eastAsia="ko-KR"/>
        </w:rPr>
        <w:fldChar w:fldCharType="end"/>
      </w:r>
      <w:r w:rsidR="008214FA">
        <w:rPr>
          <w:rFonts w:eastAsia="Batang"/>
          <w:sz w:val="22"/>
          <w:szCs w:val="22"/>
          <w:lang w:val="en-US" w:eastAsia="ko-KR"/>
        </w:rPr>
        <w:t>.</w:t>
      </w:r>
      <w:r w:rsidR="00E67945">
        <w:rPr>
          <w:rFonts w:eastAsia="Batang"/>
          <w:sz w:val="22"/>
          <w:szCs w:val="22"/>
          <w:lang w:val="en-US" w:eastAsia="ko-KR"/>
        </w:rPr>
        <w:t xml:space="preserve"> In the figure, the channel for SS/PBCH block</w:t>
      </w:r>
      <w:r w:rsidR="00937CED">
        <w:rPr>
          <w:rFonts w:eastAsia="Batang"/>
          <w:sz w:val="22"/>
          <w:szCs w:val="22"/>
          <w:lang w:val="en-US" w:eastAsia="ko-KR"/>
        </w:rPr>
        <w:t>s</w:t>
      </w:r>
      <w:r w:rsidR="00E67945">
        <w:rPr>
          <w:rFonts w:eastAsia="Batang"/>
          <w:sz w:val="22"/>
          <w:szCs w:val="22"/>
          <w:lang w:val="en-US" w:eastAsia="ko-KR"/>
        </w:rPr>
        <w:t xml:space="preserve"> 2 and 3 are not available in the first SS burst transmission occasion. So</w:t>
      </w:r>
      <w:r w:rsidR="00654026">
        <w:rPr>
          <w:rFonts w:eastAsia="Batang"/>
          <w:sz w:val="22"/>
          <w:szCs w:val="22"/>
          <w:lang w:val="en-US" w:eastAsia="ko-KR"/>
        </w:rPr>
        <w:t>,</w:t>
      </w:r>
      <w:r w:rsidR="00E67945">
        <w:rPr>
          <w:rFonts w:eastAsia="Batang"/>
          <w:sz w:val="22"/>
          <w:szCs w:val="22"/>
          <w:lang w:val="en-US" w:eastAsia="ko-KR"/>
        </w:rPr>
        <w:t xml:space="preserve"> the gNB only transmits the SS/PBCH block</w:t>
      </w:r>
      <w:r w:rsidR="00937CED">
        <w:rPr>
          <w:rFonts w:eastAsia="Batang"/>
          <w:sz w:val="22"/>
          <w:szCs w:val="22"/>
          <w:lang w:val="en-US" w:eastAsia="ko-KR"/>
        </w:rPr>
        <w:t>s</w:t>
      </w:r>
      <w:r w:rsidR="00E67945">
        <w:rPr>
          <w:rFonts w:eastAsia="Batang"/>
          <w:sz w:val="22"/>
          <w:szCs w:val="22"/>
          <w:lang w:val="en-US" w:eastAsia="ko-KR"/>
        </w:rPr>
        <w:t xml:space="preserve"> 0 and 1</w:t>
      </w:r>
      <w:r w:rsidR="00654026">
        <w:rPr>
          <w:rFonts w:eastAsia="Batang"/>
          <w:sz w:val="22"/>
          <w:szCs w:val="22"/>
          <w:lang w:val="en-US" w:eastAsia="ko-KR"/>
        </w:rPr>
        <w:t>.</w:t>
      </w:r>
      <w:r w:rsidR="00E67945">
        <w:rPr>
          <w:rFonts w:eastAsia="Batang"/>
          <w:sz w:val="22"/>
          <w:szCs w:val="22"/>
          <w:lang w:val="en-US" w:eastAsia="ko-KR"/>
        </w:rPr>
        <w:t xml:space="preserve"> </w:t>
      </w:r>
      <w:r w:rsidR="00654026">
        <w:rPr>
          <w:rFonts w:eastAsia="Batang"/>
          <w:sz w:val="22"/>
          <w:szCs w:val="22"/>
          <w:lang w:val="en-US" w:eastAsia="ko-KR"/>
        </w:rPr>
        <w:t>In the next SS burst transmission occasion, e.g., 20 ms later, the gNB only transmits the SS/PBCH block</w:t>
      </w:r>
      <w:r w:rsidR="00937CED">
        <w:rPr>
          <w:rFonts w:eastAsia="Batang"/>
          <w:sz w:val="22"/>
          <w:szCs w:val="22"/>
          <w:lang w:val="en-US" w:eastAsia="ko-KR"/>
        </w:rPr>
        <w:t>s</w:t>
      </w:r>
      <w:r w:rsidR="00654026">
        <w:rPr>
          <w:rFonts w:eastAsia="Batang"/>
          <w:sz w:val="22"/>
          <w:szCs w:val="22"/>
          <w:lang w:val="en-US" w:eastAsia="ko-KR"/>
        </w:rPr>
        <w:t xml:space="preserve"> 2 and 3 </w:t>
      </w:r>
      <w:r w:rsidR="00937CED">
        <w:rPr>
          <w:rFonts w:eastAsia="Batang"/>
          <w:sz w:val="22"/>
          <w:szCs w:val="22"/>
          <w:lang w:val="en-US" w:eastAsia="ko-KR"/>
        </w:rPr>
        <w:t>because</w:t>
      </w:r>
      <w:r w:rsidR="00654026">
        <w:rPr>
          <w:rFonts w:eastAsia="Batang"/>
          <w:sz w:val="22"/>
          <w:szCs w:val="22"/>
          <w:lang w:val="en-US" w:eastAsia="ko-KR"/>
        </w:rPr>
        <w:t xml:space="preserve"> the channels for SS/PBCH block 0 and 1 are not available.</w:t>
      </w:r>
      <w:r w:rsidR="008214FA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="00654026">
        <w:rPr>
          <w:rFonts w:eastAsia="Batang"/>
          <w:sz w:val="22"/>
          <w:szCs w:val="22"/>
          <w:lang w:val="en-US" w:eastAsia="ko-KR"/>
        </w:rPr>
        <w:t xml:space="preserve">It </w:t>
      </w:r>
      <w:r w:rsidR="002432EC">
        <w:rPr>
          <w:rFonts w:eastAsia="Batang"/>
          <w:sz w:val="22"/>
          <w:szCs w:val="22"/>
          <w:lang w:val="en-US" w:eastAsia="ko-KR"/>
        </w:rPr>
        <w:t>should be</w:t>
      </w:r>
      <w:r w:rsidR="00654026">
        <w:rPr>
          <w:rFonts w:eastAsia="Batang"/>
          <w:sz w:val="22"/>
          <w:szCs w:val="22"/>
          <w:lang w:val="en-US" w:eastAsia="ko-KR"/>
        </w:rPr>
        <w:t xml:space="preserve"> not</w:t>
      </w:r>
      <w:r w:rsidR="002432EC">
        <w:rPr>
          <w:rFonts w:eastAsia="Batang"/>
          <w:sz w:val="22"/>
          <w:szCs w:val="22"/>
          <w:lang w:val="en-US" w:eastAsia="ko-KR"/>
        </w:rPr>
        <w:t>ed</w:t>
      </w:r>
      <w:r w:rsidR="00654026">
        <w:rPr>
          <w:rFonts w:eastAsia="Batang"/>
          <w:sz w:val="22"/>
          <w:szCs w:val="22"/>
          <w:lang w:val="en-US" w:eastAsia="ko-KR"/>
        </w:rPr>
        <w:t xml:space="preserve"> that</w:t>
      </w:r>
      <w:r w:rsidR="008214FA" w:rsidRPr="002432EC">
        <w:rPr>
          <w:rFonts w:eastAsia="Batang"/>
          <w:sz w:val="22"/>
          <w:szCs w:val="22"/>
          <w:lang w:val="en-US" w:eastAsia="ko-KR"/>
        </w:rPr>
        <w:t xml:space="preserve"> these un-transmitted SS/PBCH block</w:t>
      </w:r>
      <w:r w:rsidR="00353A6D" w:rsidRPr="002432EC">
        <w:rPr>
          <w:rFonts w:eastAsia="Batang"/>
          <w:sz w:val="22"/>
          <w:szCs w:val="22"/>
          <w:lang w:val="en-US" w:eastAsia="ko-KR"/>
        </w:rPr>
        <w:t xml:space="preserve"> </w:t>
      </w:r>
      <w:r w:rsidR="004A21E3">
        <w:rPr>
          <w:rFonts w:eastAsia="Batang"/>
          <w:sz w:val="22"/>
          <w:szCs w:val="22"/>
          <w:lang w:val="en-US" w:eastAsia="ko-KR"/>
        </w:rPr>
        <w:t>will</w:t>
      </w:r>
      <w:r w:rsidR="00353A6D" w:rsidRPr="002432EC">
        <w:rPr>
          <w:rFonts w:eastAsia="Batang"/>
          <w:sz w:val="22"/>
          <w:szCs w:val="22"/>
          <w:lang w:val="en-US" w:eastAsia="ko-KR"/>
        </w:rPr>
        <w:t xml:space="preserve"> cause problem to the UE</w:t>
      </w:r>
      <w:r w:rsidR="009E7FEF" w:rsidRPr="002432EC">
        <w:rPr>
          <w:rFonts w:eastAsia="Batang"/>
          <w:sz w:val="22"/>
          <w:szCs w:val="22"/>
          <w:lang w:val="en-US" w:eastAsia="ko-KR"/>
        </w:rPr>
        <w:t xml:space="preserve"> for SSB detection.</w:t>
      </w:r>
    </w:p>
    <w:p w14:paraId="5A126531" w14:textId="5E32CD8E" w:rsidR="00E6787C" w:rsidRDefault="00E6787C" w:rsidP="00194352"/>
    <w:p w14:paraId="3D80770D" w14:textId="3732FA3B" w:rsidR="00966A82" w:rsidRDefault="00AD2C53" w:rsidP="00966A82">
      <w:pPr>
        <w:jc w:val="center"/>
      </w:pPr>
      <w:r>
        <w:object w:dxaOrig="7595" w:dyaOrig="1649" w14:anchorId="4CED75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5pt;height:107.05pt" o:ole="">
            <v:imagedata r:id="rId11" o:title="" cropbottom="32748f" cropright="32608f"/>
          </v:shape>
          <o:OLEObject Type="Embed" ProgID="Visio.Drawing.15" ShapeID="_x0000_i1025" DrawAspect="Content" ObjectID="_1587565687" r:id="rId12"/>
        </w:object>
      </w:r>
    </w:p>
    <w:p w14:paraId="4465337A" w14:textId="39B68333" w:rsidR="00E470B9" w:rsidRDefault="00E470B9" w:rsidP="00E470B9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4" w:name="_Ref513753775"/>
      <w:r w:rsidRPr="00E470B9">
        <w:rPr>
          <w:b/>
          <w:i w:val="0"/>
          <w:color w:val="auto"/>
          <w:sz w:val="22"/>
          <w:szCs w:val="22"/>
        </w:rPr>
        <w:t xml:space="preserve">Figure </w:t>
      </w:r>
      <w:r w:rsidRPr="00E470B9">
        <w:rPr>
          <w:b/>
          <w:i w:val="0"/>
          <w:color w:val="auto"/>
          <w:sz w:val="22"/>
          <w:szCs w:val="22"/>
        </w:rPr>
        <w:fldChar w:fldCharType="begin"/>
      </w:r>
      <w:r w:rsidRPr="00E470B9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E470B9">
        <w:rPr>
          <w:b/>
          <w:i w:val="0"/>
          <w:color w:val="auto"/>
          <w:sz w:val="22"/>
          <w:szCs w:val="22"/>
        </w:rPr>
        <w:fldChar w:fldCharType="separate"/>
      </w:r>
      <w:r w:rsidRPr="00E470B9">
        <w:rPr>
          <w:b/>
          <w:i w:val="0"/>
          <w:color w:val="auto"/>
          <w:sz w:val="22"/>
          <w:szCs w:val="22"/>
        </w:rPr>
        <w:t>1</w:t>
      </w:r>
      <w:r w:rsidRPr="00E470B9">
        <w:rPr>
          <w:b/>
          <w:i w:val="0"/>
          <w:color w:val="auto"/>
          <w:sz w:val="22"/>
          <w:szCs w:val="22"/>
        </w:rPr>
        <w:fldChar w:fldCharType="end"/>
      </w:r>
      <w:bookmarkEnd w:id="4"/>
      <w:r w:rsidR="00A36475">
        <w:rPr>
          <w:b/>
          <w:i w:val="0"/>
          <w:color w:val="auto"/>
          <w:sz w:val="22"/>
          <w:szCs w:val="22"/>
        </w:rPr>
        <w:t xml:space="preserve"> SS burst transmission with </w:t>
      </w:r>
      <w:r w:rsidR="004661D4">
        <w:rPr>
          <w:b/>
          <w:i w:val="0"/>
          <w:color w:val="auto"/>
          <w:sz w:val="22"/>
          <w:szCs w:val="22"/>
        </w:rPr>
        <w:t>channel access for part of the beams.</w:t>
      </w:r>
    </w:p>
    <w:p w14:paraId="38FE0E9F" w14:textId="77777777" w:rsidR="00A36475" w:rsidRPr="00A36475" w:rsidRDefault="00A36475" w:rsidP="00A36475"/>
    <w:p w14:paraId="09DEE4A7" w14:textId="1681FA42" w:rsidR="00584AAA" w:rsidRDefault="00B95CA6" w:rsidP="00185133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In LAA</w:t>
      </w:r>
      <w:r w:rsidR="00F9753C">
        <w:rPr>
          <w:rFonts w:eastAsia="Batang"/>
          <w:sz w:val="22"/>
          <w:szCs w:val="22"/>
          <w:lang w:eastAsia="ko-KR"/>
        </w:rPr>
        <w:t xml:space="preserve">, </w:t>
      </w:r>
      <w:r w:rsidR="00F9753C" w:rsidRPr="00F9753C">
        <w:rPr>
          <w:rFonts w:eastAsia="Batang"/>
          <w:sz w:val="22"/>
          <w:szCs w:val="22"/>
          <w:lang w:eastAsia="ko-KR"/>
        </w:rPr>
        <w:t>DRS can be transmitted within a time window called the DRS measurement timing configuration (DMTC)</w:t>
      </w:r>
      <w:r w:rsidR="00BF6C1E">
        <w:rPr>
          <w:rFonts w:eastAsia="Batang"/>
          <w:sz w:val="22"/>
          <w:szCs w:val="22"/>
          <w:lang w:eastAsia="ko-KR"/>
        </w:rPr>
        <w:t xml:space="preserve">. </w:t>
      </w:r>
      <w:r w:rsidR="00BF6C1E" w:rsidRPr="00BF6C1E">
        <w:rPr>
          <w:rFonts w:eastAsia="Batang"/>
          <w:sz w:val="22"/>
          <w:szCs w:val="22"/>
          <w:lang w:eastAsia="ko-KR"/>
        </w:rPr>
        <w:t xml:space="preserve">To compensate for potential DRS transmission blocking due to </w:t>
      </w:r>
      <w:r w:rsidR="00705ADC">
        <w:rPr>
          <w:rFonts w:eastAsia="Batang"/>
          <w:sz w:val="22"/>
          <w:szCs w:val="22"/>
          <w:lang w:eastAsia="ko-KR"/>
        </w:rPr>
        <w:t xml:space="preserve">failure of </w:t>
      </w:r>
      <w:r w:rsidR="00BF6C1E" w:rsidRPr="00BF6C1E">
        <w:rPr>
          <w:rFonts w:eastAsia="Batang"/>
          <w:sz w:val="22"/>
          <w:szCs w:val="22"/>
          <w:lang w:eastAsia="ko-KR"/>
        </w:rPr>
        <w:t xml:space="preserve">LBT and </w:t>
      </w:r>
      <w:r w:rsidR="00705ADC">
        <w:rPr>
          <w:rFonts w:eastAsia="Batang"/>
          <w:sz w:val="22"/>
          <w:szCs w:val="22"/>
          <w:lang w:eastAsia="ko-KR"/>
        </w:rPr>
        <w:t xml:space="preserve">to </w:t>
      </w:r>
      <w:r w:rsidR="00BF6C1E" w:rsidRPr="00BF6C1E">
        <w:rPr>
          <w:rFonts w:eastAsia="Batang"/>
          <w:sz w:val="22"/>
          <w:szCs w:val="22"/>
          <w:lang w:eastAsia="ko-KR"/>
        </w:rPr>
        <w:t>increase the probability of successful DRS transmission, the network is allowed to attempt DRS transmission in any subframe within the DMTC occasion</w:t>
      </w:r>
      <w:r w:rsidR="00BF6C1E">
        <w:rPr>
          <w:rFonts w:eastAsia="Batang"/>
          <w:sz w:val="22"/>
          <w:szCs w:val="22"/>
          <w:lang w:eastAsia="ko-KR"/>
        </w:rPr>
        <w:t>.</w:t>
      </w:r>
      <w:r w:rsidR="0094450D">
        <w:rPr>
          <w:rFonts w:eastAsia="Batang"/>
          <w:sz w:val="22"/>
          <w:szCs w:val="22"/>
          <w:lang w:eastAsia="ko-KR"/>
        </w:rPr>
        <w:t xml:space="preserve"> </w:t>
      </w:r>
    </w:p>
    <w:p w14:paraId="69FFB22D" w14:textId="4BA83927" w:rsidR="00D73A62" w:rsidRDefault="0004726E" w:rsidP="00185133">
      <w:pPr>
        <w:spacing w:before="120" w:after="120"/>
        <w:jc w:val="both"/>
      </w:pPr>
      <w:r w:rsidRPr="0004726E">
        <w:rPr>
          <w:rFonts w:eastAsia="Batang"/>
          <w:sz w:val="22"/>
          <w:szCs w:val="22"/>
          <w:lang w:eastAsia="ko-KR"/>
        </w:rPr>
        <w:t xml:space="preserve">NR-U may consider an approach similar to DRS transmission in LAA where the </w:t>
      </w:r>
      <w:r w:rsidR="00705ADC">
        <w:rPr>
          <w:rFonts w:eastAsia="Batang"/>
          <w:sz w:val="22"/>
          <w:szCs w:val="22"/>
          <w:lang w:eastAsia="ko-KR"/>
        </w:rPr>
        <w:t>SS/PBCH blocks are</w:t>
      </w:r>
      <w:r w:rsidRPr="0004726E">
        <w:rPr>
          <w:rFonts w:eastAsia="Batang"/>
          <w:sz w:val="22"/>
          <w:szCs w:val="22"/>
          <w:lang w:eastAsia="ko-KR"/>
        </w:rPr>
        <w:t xml:space="preserve"> transmitted with</w:t>
      </w:r>
      <w:r w:rsidR="00705ADC">
        <w:rPr>
          <w:rFonts w:eastAsia="Batang"/>
          <w:sz w:val="22"/>
          <w:szCs w:val="22"/>
          <w:lang w:eastAsia="ko-KR"/>
        </w:rPr>
        <w:t>in</w:t>
      </w:r>
      <w:r w:rsidRPr="0004726E">
        <w:rPr>
          <w:rFonts w:eastAsia="Batang"/>
          <w:sz w:val="22"/>
          <w:szCs w:val="22"/>
          <w:lang w:eastAsia="ko-KR"/>
        </w:rPr>
        <w:t xml:space="preserve"> </w:t>
      </w:r>
      <w:r w:rsidR="00705ADC">
        <w:rPr>
          <w:rFonts w:eastAsia="Batang"/>
          <w:sz w:val="22"/>
          <w:szCs w:val="22"/>
          <w:lang w:eastAsia="ko-KR"/>
        </w:rPr>
        <w:t>a timing</w:t>
      </w:r>
      <w:r w:rsidRPr="0004726E">
        <w:rPr>
          <w:rFonts w:eastAsia="Batang"/>
          <w:sz w:val="22"/>
          <w:szCs w:val="22"/>
          <w:lang w:eastAsia="ko-KR"/>
        </w:rPr>
        <w:t xml:space="preserve"> window and the UE may monitor the </w:t>
      </w:r>
      <w:r w:rsidR="00705ADC">
        <w:rPr>
          <w:rFonts w:eastAsia="Batang"/>
          <w:sz w:val="22"/>
          <w:szCs w:val="22"/>
          <w:lang w:eastAsia="ko-KR"/>
        </w:rPr>
        <w:t xml:space="preserve">whole </w:t>
      </w:r>
      <w:r w:rsidRPr="0004726E">
        <w:rPr>
          <w:rFonts w:eastAsia="Batang"/>
          <w:sz w:val="22"/>
          <w:szCs w:val="22"/>
          <w:lang w:eastAsia="ko-KR"/>
        </w:rPr>
        <w:t xml:space="preserve">window to receive the </w:t>
      </w:r>
      <w:r w:rsidR="00705ADC">
        <w:rPr>
          <w:rFonts w:eastAsia="Batang"/>
          <w:sz w:val="22"/>
          <w:szCs w:val="22"/>
          <w:lang w:eastAsia="ko-KR"/>
        </w:rPr>
        <w:t>SS/PBCH blocks</w:t>
      </w:r>
      <w:r>
        <w:rPr>
          <w:rFonts w:eastAsia="Batang"/>
          <w:sz w:val="22"/>
          <w:szCs w:val="22"/>
          <w:lang w:eastAsia="ko-KR"/>
        </w:rPr>
        <w:t>.</w:t>
      </w:r>
      <w:r w:rsidRPr="0004726E">
        <w:t xml:space="preserve"> </w:t>
      </w:r>
      <w:r w:rsidRPr="0004726E">
        <w:rPr>
          <w:rFonts w:eastAsia="Batang"/>
          <w:sz w:val="22"/>
          <w:szCs w:val="22"/>
          <w:lang w:eastAsia="ko-KR"/>
        </w:rPr>
        <w:t>A burst of SS/PBCH blocks may be transmitted within a timing window</w:t>
      </w:r>
      <w:r w:rsidR="00F96C6E">
        <w:rPr>
          <w:rFonts w:eastAsia="Batang"/>
          <w:sz w:val="22"/>
          <w:szCs w:val="22"/>
          <w:lang w:eastAsia="ko-KR"/>
        </w:rPr>
        <w:t>,</w:t>
      </w:r>
      <w:r w:rsidR="00F96C6E" w:rsidRPr="00F96C6E">
        <w:rPr>
          <w:rFonts w:eastAsia="Batang"/>
          <w:sz w:val="22"/>
          <w:szCs w:val="22"/>
          <w:lang w:eastAsia="ko-KR"/>
        </w:rPr>
        <w:t xml:space="preserve"> </w:t>
      </w:r>
      <w:r w:rsidR="00F96C6E">
        <w:rPr>
          <w:rFonts w:eastAsia="Batang"/>
          <w:sz w:val="22"/>
          <w:szCs w:val="22"/>
          <w:lang w:eastAsia="ko-KR"/>
        </w:rPr>
        <w:t>as</w:t>
      </w:r>
      <w:r w:rsidR="00F96C6E">
        <w:rPr>
          <w:rFonts w:eastAsia="Batang"/>
          <w:sz w:val="22"/>
          <w:szCs w:val="22"/>
          <w:lang w:val="en-US" w:eastAsia="ko-KR"/>
        </w:rPr>
        <w:t xml:space="preserve"> shown in </w:t>
      </w:r>
      <w:r w:rsidR="00F96C6E" w:rsidRPr="00D11D0A">
        <w:rPr>
          <w:rFonts w:eastAsia="Batang"/>
          <w:sz w:val="22"/>
          <w:szCs w:val="22"/>
          <w:lang w:eastAsia="ko-KR"/>
        </w:rPr>
        <w:fldChar w:fldCharType="begin"/>
      </w:r>
      <w:r w:rsidR="00F96C6E" w:rsidRPr="00D11D0A">
        <w:rPr>
          <w:rFonts w:eastAsia="Batang"/>
          <w:sz w:val="22"/>
          <w:szCs w:val="22"/>
          <w:lang w:eastAsia="ko-KR"/>
        </w:rPr>
        <w:instrText xml:space="preserve"> REF _Ref494707373 \h  \* MERGEFORMAT </w:instrText>
      </w:r>
      <w:r w:rsidR="00F96C6E" w:rsidRPr="00D11D0A">
        <w:rPr>
          <w:rFonts w:eastAsia="Batang"/>
          <w:sz w:val="22"/>
          <w:szCs w:val="22"/>
          <w:lang w:eastAsia="ko-KR"/>
        </w:rPr>
      </w:r>
      <w:r w:rsidR="00F96C6E" w:rsidRPr="00D11D0A">
        <w:rPr>
          <w:rFonts w:eastAsia="Batang"/>
          <w:sz w:val="22"/>
          <w:szCs w:val="22"/>
          <w:lang w:eastAsia="ko-KR"/>
        </w:rPr>
        <w:fldChar w:fldCharType="separate"/>
      </w:r>
      <w:r w:rsidR="00F96C6E" w:rsidRPr="00D11D0A">
        <w:rPr>
          <w:rFonts w:eastAsia="Batang"/>
          <w:sz w:val="22"/>
          <w:szCs w:val="22"/>
          <w:lang w:eastAsia="ko-KR"/>
        </w:rPr>
        <w:t>Figure 2</w:t>
      </w:r>
      <w:r w:rsidR="00F96C6E" w:rsidRPr="00D11D0A">
        <w:rPr>
          <w:rFonts w:eastAsia="Batang"/>
          <w:sz w:val="22"/>
          <w:szCs w:val="22"/>
          <w:lang w:eastAsia="ko-KR"/>
        </w:rPr>
        <w:fldChar w:fldCharType="end"/>
      </w:r>
      <w:r w:rsidR="004115EC">
        <w:rPr>
          <w:rFonts w:eastAsia="Batang"/>
          <w:sz w:val="22"/>
          <w:szCs w:val="22"/>
          <w:lang w:eastAsia="ko-KR"/>
        </w:rPr>
        <w:t>.</w:t>
      </w:r>
      <w:r w:rsidR="008C1074">
        <w:rPr>
          <w:rFonts w:eastAsia="Batang"/>
          <w:sz w:val="22"/>
          <w:szCs w:val="22"/>
          <w:lang w:eastAsia="ko-KR"/>
        </w:rPr>
        <w:t xml:space="preserve"> The</w:t>
      </w:r>
      <w:r>
        <w:rPr>
          <w:rFonts w:eastAsia="Batang"/>
          <w:sz w:val="22"/>
          <w:szCs w:val="22"/>
          <w:lang w:eastAsia="ko-KR"/>
        </w:rPr>
        <w:t xml:space="preserve"> </w:t>
      </w:r>
      <w:r w:rsidR="008431D1">
        <w:rPr>
          <w:rFonts w:eastAsia="Batang"/>
          <w:sz w:val="22"/>
          <w:szCs w:val="22"/>
          <w:lang w:eastAsia="ko-KR"/>
        </w:rPr>
        <w:t>gNB will transmit the</w:t>
      </w:r>
      <w:r w:rsidR="008431D1" w:rsidRPr="008431D1">
        <w:rPr>
          <w:rFonts w:eastAsia="Batang"/>
          <w:sz w:val="22"/>
          <w:szCs w:val="22"/>
          <w:lang w:eastAsia="ko-KR"/>
        </w:rPr>
        <w:t xml:space="preserve"> </w:t>
      </w:r>
      <w:r w:rsidR="008431D1">
        <w:rPr>
          <w:rFonts w:eastAsia="Batang"/>
          <w:sz w:val="22"/>
          <w:szCs w:val="22"/>
          <w:lang w:eastAsia="ko-KR"/>
        </w:rPr>
        <w:t xml:space="preserve">SS/PBCH blocks if the channel is available at certain location as it is defined. If the channel is not available, the gNB will </w:t>
      </w:r>
      <w:r w:rsidR="008C1074">
        <w:rPr>
          <w:rFonts w:eastAsia="Batang"/>
          <w:sz w:val="22"/>
          <w:szCs w:val="22"/>
          <w:lang w:eastAsia="ko-KR"/>
        </w:rPr>
        <w:t>make multiple attempts to transmit the SS/PBCH blocks within the time window.</w:t>
      </w:r>
      <w:r w:rsidR="00CD324B">
        <w:rPr>
          <w:rFonts w:eastAsia="Batang"/>
          <w:sz w:val="22"/>
          <w:szCs w:val="22"/>
          <w:lang w:eastAsia="ko-KR"/>
        </w:rPr>
        <w:t xml:space="preserve"> </w:t>
      </w:r>
      <w:r w:rsidR="008431D1">
        <w:rPr>
          <w:rFonts w:eastAsia="Batang"/>
          <w:sz w:val="22"/>
          <w:szCs w:val="22"/>
          <w:lang w:eastAsia="ko-KR"/>
        </w:rPr>
        <w:t xml:space="preserve"> </w:t>
      </w:r>
    </w:p>
    <w:p w14:paraId="2677D0DC" w14:textId="0FA55F84" w:rsidR="00B74146" w:rsidRDefault="0060668E" w:rsidP="00185133">
      <w:pPr>
        <w:spacing w:before="120" w:after="120"/>
        <w:jc w:val="both"/>
      </w:pPr>
      <w:r>
        <w:object w:dxaOrig="7013" w:dyaOrig="1939" w14:anchorId="129F38A8">
          <v:shape id="_x0000_i1026" type="#_x0000_t75" style="width:497.75pt;height:137.75pt" o:ole="">
            <v:imagedata r:id="rId13" o:title="" cropbottom="32549f" cropright="32534f"/>
          </v:shape>
          <o:OLEObject Type="Embed" ProgID="Visio.Drawing.15" ShapeID="_x0000_i1026" DrawAspect="Content" ObjectID="_1587565688" r:id="rId14"/>
        </w:object>
      </w:r>
    </w:p>
    <w:p w14:paraId="68223F2D" w14:textId="00D05B3C" w:rsidR="00F34A34" w:rsidRDefault="00F34A34" w:rsidP="00F34A34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5" w:name="_Ref494707373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 w:rsidR="00E470B9">
        <w:rPr>
          <w:b/>
          <w:i w:val="0"/>
          <w:noProof/>
          <w:color w:val="auto"/>
          <w:sz w:val="22"/>
          <w:szCs w:val="22"/>
        </w:rPr>
        <w:t>2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5"/>
      <w:r w:rsidR="0043276F">
        <w:rPr>
          <w:b/>
          <w:i w:val="0"/>
          <w:color w:val="auto"/>
          <w:sz w:val="22"/>
          <w:szCs w:val="22"/>
        </w:rPr>
        <w:t xml:space="preserve"> </w:t>
      </w:r>
      <w:r w:rsidR="00B50E40">
        <w:rPr>
          <w:b/>
          <w:i w:val="0"/>
          <w:color w:val="auto"/>
          <w:sz w:val="22"/>
          <w:szCs w:val="22"/>
        </w:rPr>
        <w:t>SS</w:t>
      </w:r>
      <w:r w:rsidR="00A9568F">
        <w:rPr>
          <w:b/>
          <w:i w:val="0"/>
          <w:color w:val="auto"/>
          <w:sz w:val="22"/>
          <w:szCs w:val="22"/>
        </w:rPr>
        <w:t xml:space="preserve"> burst</w:t>
      </w:r>
      <w:r w:rsidR="00B50E40">
        <w:rPr>
          <w:b/>
          <w:i w:val="0"/>
          <w:color w:val="auto"/>
          <w:sz w:val="22"/>
          <w:szCs w:val="22"/>
        </w:rPr>
        <w:t xml:space="preserve"> transmission within a</w:t>
      </w:r>
      <w:r w:rsidR="00FC720C">
        <w:rPr>
          <w:b/>
          <w:i w:val="0"/>
          <w:color w:val="auto"/>
          <w:sz w:val="22"/>
          <w:szCs w:val="22"/>
        </w:rPr>
        <w:t xml:space="preserve"> time</w:t>
      </w:r>
      <w:r w:rsidR="00B50E40">
        <w:rPr>
          <w:b/>
          <w:i w:val="0"/>
          <w:color w:val="auto"/>
          <w:sz w:val="22"/>
          <w:szCs w:val="22"/>
        </w:rPr>
        <w:t xml:space="preserve"> window</w:t>
      </w:r>
      <w:r w:rsidR="0043276F">
        <w:rPr>
          <w:b/>
          <w:i w:val="0"/>
          <w:color w:val="auto"/>
          <w:sz w:val="22"/>
          <w:szCs w:val="22"/>
        </w:rPr>
        <w:t xml:space="preserve"> </w:t>
      </w:r>
    </w:p>
    <w:p w14:paraId="4AF763CD" w14:textId="77777777" w:rsidR="00F67A4F" w:rsidRDefault="00F67A4F" w:rsidP="003E1C7C">
      <w:pPr>
        <w:spacing w:before="120" w:after="120"/>
        <w:rPr>
          <w:rFonts w:eastAsia="Batang"/>
          <w:sz w:val="22"/>
          <w:szCs w:val="22"/>
          <w:lang w:val="en-US" w:eastAsia="ko-KR"/>
        </w:rPr>
      </w:pPr>
    </w:p>
    <w:p w14:paraId="0ABA25BF" w14:textId="7CF8F09C" w:rsidR="00F96C6E" w:rsidRDefault="00F67A4F" w:rsidP="003E1C7C">
      <w:pPr>
        <w:spacing w:before="120"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However, </w:t>
      </w:r>
      <w:r w:rsidR="00705ADC">
        <w:rPr>
          <w:rFonts w:eastAsia="Batang"/>
          <w:sz w:val="22"/>
          <w:szCs w:val="22"/>
          <w:lang w:val="en-US" w:eastAsia="ko-KR"/>
        </w:rPr>
        <w:t>in this approach, the UE does not know the frame boundary</w:t>
      </w:r>
      <w:r w:rsidR="000617A8">
        <w:rPr>
          <w:rFonts w:eastAsia="Batang"/>
          <w:sz w:val="22"/>
          <w:szCs w:val="22"/>
          <w:lang w:val="en-US" w:eastAsia="ko-KR"/>
        </w:rPr>
        <w:t xml:space="preserve"> </w:t>
      </w:r>
      <w:r w:rsidR="00705ADC">
        <w:rPr>
          <w:rFonts w:eastAsia="Batang"/>
          <w:sz w:val="22"/>
          <w:szCs w:val="22"/>
          <w:lang w:val="en-US" w:eastAsia="ko-KR"/>
        </w:rPr>
        <w:t xml:space="preserve">as </w:t>
      </w:r>
      <w:r w:rsidR="00A6727B">
        <w:rPr>
          <w:rFonts w:eastAsia="Batang"/>
          <w:sz w:val="22"/>
          <w:szCs w:val="22"/>
          <w:lang w:val="en-US" w:eastAsia="ko-KR"/>
        </w:rPr>
        <w:t xml:space="preserve">the location of the </w:t>
      </w:r>
      <w:r w:rsidR="00705ADC">
        <w:rPr>
          <w:rFonts w:eastAsia="Batang"/>
          <w:sz w:val="22"/>
          <w:szCs w:val="22"/>
          <w:lang w:val="en-US" w:eastAsia="ko-KR"/>
        </w:rPr>
        <w:t xml:space="preserve">SS/PBCH block </w:t>
      </w:r>
      <w:r w:rsidR="00A6727B">
        <w:rPr>
          <w:rFonts w:eastAsia="Batang"/>
          <w:sz w:val="22"/>
          <w:szCs w:val="22"/>
          <w:lang w:val="en-US" w:eastAsia="ko-KR"/>
        </w:rPr>
        <w:t xml:space="preserve">is </w:t>
      </w:r>
      <w:r w:rsidR="00705ADC">
        <w:rPr>
          <w:rFonts w:eastAsia="Batang"/>
          <w:sz w:val="22"/>
          <w:szCs w:val="22"/>
          <w:lang w:val="en-US" w:eastAsia="ko-KR"/>
        </w:rPr>
        <w:t>variable within the window</w:t>
      </w:r>
      <w:r w:rsidR="00A6727B">
        <w:rPr>
          <w:rFonts w:eastAsia="Batang"/>
          <w:sz w:val="22"/>
          <w:szCs w:val="22"/>
          <w:lang w:val="en-US" w:eastAsia="ko-KR"/>
        </w:rPr>
        <w:t xml:space="preserve">. </w:t>
      </w:r>
      <w:r w:rsidR="004661D4">
        <w:rPr>
          <w:rFonts w:eastAsia="Batang"/>
          <w:sz w:val="22"/>
          <w:szCs w:val="22"/>
          <w:lang w:val="en-US" w:eastAsia="ko-KR"/>
        </w:rPr>
        <w:t xml:space="preserve">Further study is needed to </w:t>
      </w:r>
      <w:r w:rsidR="00705ADC">
        <w:rPr>
          <w:rFonts w:eastAsia="Batang"/>
          <w:sz w:val="22"/>
          <w:szCs w:val="22"/>
          <w:lang w:val="en-US" w:eastAsia="ko-KR"/>
        </w:rPr>
        <w:t xml:space="preserve">indicate the </w:t>
      </w:r>
      <w:r w:rsidR="004661D4">
        <w:rPr>
          <w:rFonts w:eastAsia="Batang"/>
          <w:sz w:val="22"/>
          <w:szCs w:val="22"/>
          <w:lang w:val="en-US" w:eastAsia="ko-KR"/>
        </w:rPr>
        <w:t>frame boundary</w:t>
      </w:r>
      <w:r w:rsidR="00705ADC">
        <w:rPr>
          <w:rFonts w:eastAsia="Batang"/>
          <w:sz w:val="22"/>
          <w:szCs w:val="22"/>
          <w:lang w:val="en-US" w:eastAsia="ko-KR"/>
        </w:rPr>
        <w:t xml:space="preserve"> to the UE</w:t>
      </w:r>
      <w:r w:rsidR="006815B2">
        <w:rPr>
          <w:rFonts w:eastAsia="Batang"/>
          <w:sz w:val="22"/>
          <w:szCs w:val="22"/>
          <w:lang w:val="en-US" w:eastAsia="ko-KR"/>
        </w:rPr>
        <w:t xml:space="preserve">. </w:t>
      </w:r>
      <w:r w:rsidR="00F96C6E">
        <w:rPr>
          <w:rFonts w:eastAsia="Batang"/>
          <w:sz w:val="22"/>
          <w:szCs w:val="22"/>
          <w:lang w:val="en-US" w:eastAsia="ko-KR"/>
        </w:rPr>
        <w:t xml:space="preserve"> </w:t>
      </w:r>
    </w:p>
    <w:p w14:paraId="7BB1ECA9" w14:textId="728B7D59" w:rsidR="00F67A4F" w:rsidRPr="000617A8" w:rsidRDefault="00F67A4F" w:rsidP="00F67A4F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 w:rsidRPr="009B7E0C">
        <w:rPr>
          <w:rFonts w:eastAsia="SimSun"/>
          <w:b/>
          <w:i/>
          <w:sz w:val="22"/>
          <w:szCs w:val="22"/>
          <w:lang w:val="en-US" w:eastAsia="zh-CN"/>
        </w:rPr>
        <w:t>Proposal</w:t>
      </w:r>
      <w:r w:rsidR="004661D4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92353B">
        <w:rPr>
          <w:rFonts w:eastAsia="SimSun"/>
          <w:b/>
          <w:i/>
          <w:sz w:val="22"/>
          <w:szCs w:val="22"/>
          <w:lang w:val="en-US" w:eastAsia="zh-CN"/>
        </w:rPr>
        <w:t>3</w:t>
      </w:r>
      <w:r w:rsidR="004661D4" w:rsidRPr="004661D4">
        <w:t xml:space="preserve"> </w:t>
      </w:r>
      <w:r w:rsidR="004661D4" w:rsidRPr="004661D4">
        <w:rPr>
          <w:rFonts w:eastAsia="SimSun"/>
          <w:b/>
          <w:i/>
          <w:sz w:val="22"/>
          <w:szCs w:val="22"/>
          <w:lang w:val="en-US" w:eastAsia="zh-CN"/>
        </w:rPr>
        <w:t>NR-U should study the different synchronization signal transmission schemes for each deployment scenario</w:t>
      </w:r>
      <w:r w:rsidRPr="009B7E0C">
        <w:rPr>
          <w:rFonts w:eastAsia="SimSun"/>
          <w:b/>
          <w:i/>
          <w:sz w:val="22"/>
          <w:szCs w:val="22"/>
          <w:lang w:val="en-US" w:eastAsia="zh-CN"/>
        </w:rPr>
        <w:t>.</w:t>
      </w:r>
      <w:r w:rsidRPr="000617A8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66DEC1EA" w14:textId="77777777" w:rsidR="00AD2C53" w:rsidRPr="00C5571A" w:rsidRDefault="00AD2C53" w:rsidP="00B267ED">
      <w:pPr>
        <w:spacing w:before="120" w:after="120"/>
        <w:rPr>
          <w:rFonts w:eastAsia="Batang"/>
          <w:sz w:val="22"/>
          <w:szCs w:val="22"/>
          <w:lang w:val="en-US" w:eastAsia="ko-KR"/>
        </w:rPr>
      </w:pPr>
    </w:p>
    <w:p w14:paraId="5C10EE21" w14:textId="7712A81B" w:rsidR="00065F7D" w:rsidRDefault="005D20F1" w:rsidP="00941859">
      <w:pPr>
        <w:pStyle w:val="Heading2"/>
      </w:pPr>
      <w:r w:rsidRPr="000D37D3">
        <w:t>3. Conclusion</w:t>
      </w:r>
    </w:p>
    <w:p w14:paraId="21C7FA0D" w14:textId="77777777" w:rsidR="00B267ED" w:rsidRPr="00B267ED" w:rsidRDefault="00B267ED" w:rsidP="00B267ED"/>
    <w:p w14:paraId="6D0A9898" w14:textId="6122F38C" w:rsidR="005D20F1" w:rsidRDefault="00065F7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In this contribution, we discussed the </w:t>
      </w:r>
      <w:r w:rsidR="00B267ED">
        <w:rPr>
          <w:rFonts w:eastAsia="Batang"/>
          <w:sz w:val="22"/>
          <w:szCs w:val="22"/>
          <w:lang w:val="en-US" w:eastAsia="ko-KR"/>
        </w:rPr>
        <w:t>SSB</w:t>
      </w:r>
      <w:r w:rsidRPr="007371AC">
        <w:rPr>
          <w:rFonts w:eastAsia="Batang"/>
          <w:sz w:val="22"/>
          <w:szCs w:val="22"/>
          <w:lang w:val="en-US" w:eastAsia="ko-KR"/>
        </w:rPr>
        <w:t xml:space="preserve"> design considerations</w:t>
      </w:r>
      <w:r>
        <w:rPr>
          <w:rFonts w:eastAsia="Batang"/>
          <w:sz w:val="22"/>
          <w:szCs w:val="22"/>
          <w:lang w:val="en-US" w:eastAsia="ko-KR"/>
        </w:rPr>
        <w:t xml:space="preserve">, and we </w:t>
      </w:r>
      <w:r w:rsidR="00B267ED">
        <w:rPr>
          <w:rFonts w:eastAsia="Batang"/>
          <w:sz w:val="22"/>
          <w:szCs w:val="22"/>
          <w:lang w:val="en-US" w:eastAsia="ko-KR"/>
        </w:rPr>
        <w:t>have the following observations and proposals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6F0BBD51" w14:textId="26EC8F9C" w:rsidR="00AD2C53" w:rsidRPr="007371AC" w:rsidRDefault="00AD2C53" w:rsidP="00AD2C53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>Proposal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D6078B">
        <w:rPr>
          <w:rFonts w:eastAsia="SimSun"/>
          <w:b/>
          <w:i/>
          <w:sz w:val="22"/>
          <w:szCs w:val="22"/>
          <w:lang w:val="en-US" w:eastAsia="zh-CN"/>
        </w:rPr>
        <w:t>NR-U should study the requirements for SS/PBCH design in the different deployment scenarios.</w:t>
      </w:r>
    </w:p>
    <w:p w14:paraId="5158EA50" w14:textId="77777777" w:rsidR="00AD2C53" w:rsidRPr="007371AC" w:rsidRDefault="00AD2C53" w:rsidP="00AD2C53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2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E124FD">
        <w:rPr>
          <w:rFonts w:eastAsia="SimSun"/>
          <w:b/>
          <w:i/>
          <w:sz w:val="22"/>
          <w:szCs w:val="22"/>
          <w:lang w:val="en-US" w:eastAsia="zh-CN"/>
        </w:rPr>
        <w:t>NR-U should study the channel access priority for synchronization signals in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different deployment scenarios.</w:t>
      </w:r>
    </w:p>
    <w:p w14:paraId="28DE2ED5" w14:textId="1247C3F6" w:rsidR="00B267ED" w:rsidRDefault="00AD2C53" w:rsidP="00B267ED">
      <w:pPr>
        <w:autoSpaceDE w:val="0"/>
        <w:autoSpaceDN w:val="0"/>
        <w:adjustRightInd w:val="0"/>
        <w:spacing w:before="120" w:after="240"/>
        <w:rPr>
          <w:rFonts w:eastAsia="SimSun"/>
          <w:b/>
          <w:i/>
          <w:sz w:val="22"/>
          <w:szCs w:val="22"/>
          <w:lang w:val="en-US" w:eastAsia="zh-CN"/>
        </w:rPr>
      </w:pPr>
      <w:r w:rsidRPr="009B7E0C">
        <w:rPr>
          <w:rFonts w:eastAsia="SimSun"/>
          <w:b/>
          <w:i/>
          <w:sz w:val="22"/>
          <w:szCs w:val="22"/>
          <w:lang w:val="en-US" w:eastAsia="zh-CN"/>
        </w:rPr>
        <w:t>Proposal</w:t>
      </w:r>
      <w:r>
        <w:rPr>
          <w:rFonts w:eastAsia="SimSun"/>
          <w:b/>
          <w:i/>
          <w:sz w:val="22"/>
          <w:szCs w:val="22"/>
          <w:lang w:val="en-US" w:eastAsia="zh-CN"/>
        </w:rPr>
        <w:t>: 3</w:t>
      </w:r>
      <w:r w:rsidRPr="004661D4">
        <w:t xml:space="preserve"> </w:t>
      </w:r>
      <w:r w:rsidRPr="004661D4">
        <w:rPr>
          <w:rFonts w:eastAsia="SimSun"/>
          <w:b/>
          <w:i/>
          <w:sz w:val="22"/>
          <w:szCs w:val="22"/>
          <w:lang w:val="en-US" w:eastAsia="zh-CN"/>
        </w:rPr>
        <w:t>NR-U should study the different synchronization signal transmission schemes for each deployment scenario</w:t>
      </w:r>
      <w:r w:rsidRPr="009B7E0C">
        <w:rPr>
          <w:rFonts w:eastAsia="SimSun"/>
          <w:b/>
          <w:i/>
          <w:sz w:val="22"/>
          <w:szCs w:val="22"/>
          <w:lang w:val="en-US" w:eastAsia="zh-CN"/>
        </w:rPr>
        <w:t>.</w:t>
      </w:r>
      <w:r w:rsidRPr="000617A8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1E2BC7FF" w14:textId="0777BEAD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941859">
      <w:pPr>
        <w:pStyle w:val="Heading2"/>
      </w:pPr>
      <w:r w:rsidRPr="000D37D3">
        <w:t>4. References</w:t>
      </w:r>
    </w:p>
    <w:p w14:paraId="296807E8" w14:textId="7EAB6961" w:rsidR="007E3CA1" w:rsidRDefault="00062DF5" w:rsidP="00322CA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6" w:name="_Ref466016400"/>
      <w:bookmarkStart w:id="7" w:name="_Ref481762365"/>
      <w:bookmarkStart w:id="8" w:name="_Ref494714909"/>
      <w:bookmarkStart w:id="9" w:name="_Ref449465801"/>
      <w:bookmarkStart w:id="10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 w:rsidR="00322CA3">
        <w:rPr>
          <w:rFonts w:ascii="Times New Roman" w:eastAsia="PMingLiU" w:hAnsi="Times New Roman" w:cs="Times New Roman"/>
          <w:color w:val="000000" w:themeColor="text1"/>
          <w:sz w:val="22"/>
        </w:rPr>
        <w:t>#92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bookmarkEnd w:id="6"/>
      <w:bookmarkEnd w:id="7"/>
      <w:bookmarkEnd w:id="8"/>
      <w:r w:rsidR="00322CA3" w:rsidRPr="00322CA3">
        <w:rPr>
          <w:rFonts w:ascii="Times New Roman" w:eastAsia="PMingLiU" w:hAnsi="Times New Roman" w:cs="Times New Roman"/>
          <w:color w:val="000000" w:themeColor="text1"/>
          <w:sz w:val="22"/>
        </w:rPr>
        <w:t>Athens, Greece, February 26th – March 2nd, 2018</w:t>
      </w:r>
    </w:p>
    <w:p w14:paraId="2030888E" w14:textId="176AB1E4" w:rsidR="00581D18" w:rsidRPr="00322CA3" w:rsidRDefault="00322CA3" w:rsidP="00322CA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11" w:name="_Ref513659473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#92b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Sanya, China, </w:t>
      </w:r>
      <w:r w:rsidRPr="00322CA3">
        <w:rPr>
          <w:rFonts w:ascii="Times New Roman" w:hAnsi="Times New Roman" w:cs="Times New Roman"/>
          <w:sz w:val="22"/>
          <w:szCs w:val="22"/>
        </w:rPr>
        <w:t>April 16th – 20th, 2018</w:t>
      </w:r>
      <w:bookmarkEnd w:id="11"/>
    </w:p>
    <w:bookmarkEnd w:id="9"/>
    <w:bookmarkEnd w:id="10"/>
    <w:p w14:paraId="24C7345F" w14:textId="77777777" w:rsidR="00E36916" w:rsidRPr="00E36916" w:rsidRDefault="00E36916" w:rsidP="00E36916">
      <w:pPr>
        <w:rPr>
          <w:lang w:val="en-US" w:eastAsia="zh-TW"/>
        </w:rPr>
      </w:pPr>
    </w:p>
    <w:sectPr w:rsidR="00E36916" w:rsidRPr="00E36916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129B9" w14:textId="77777777" w:rsidR="00486898" w:rsidRDefault="00486898">
      <w:r>
        <w:separator/>
      </w:r>
    </w:p>
  </w:endnote>
  <w:endnote w:type="continuationSeparator" w:id="0">
    <w:p w14:paraId="7AD53110" w14:textId="77777777" w:rsidR="00486898" w:rsidRDefault="0048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668FC7F" w:rsidR="00654026" w:rsidRDefault="006540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6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654026" w:rsidRDefault="00654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247C2FEE" w:rsidR="00654026" w:rsidRDefault="006540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8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654026" w:rsidRDefault="00654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9F3A" w14:textId="77777777" w:rsidR="00486898" w:rsidRDefault="00486898">
      <w:r>
        <w:separator/>
      </w:r>
    </w:p>
  </w:footnote>
  <w:footnote w:type="continuationSeparator" w:id="0">
    <w:p w14:paraId="6F168AD7" w14:textId="77777777" w:rsidR="00486898" w:rsidRDefault="00486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5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0"/>
  </w:num>
  <w:num w:numId="4">
    <w:abstractNumId w:val="5"/>
  </w:num>
  <w:num w:numId="5">
    <w:abstractNumId w:val="2"/>
  </w:num>
  <w:num w:numId="6">
    <w:abstractNumId w:val="23"/>
  </w:num>
  <w:num w:numId="7">
    <w:abstractNumId w:val="25"/>
  </w:num>
  <w:num w:numId="8">
    <w:abstractNumId w:val="8"/>
  </w:num>
  <w:num w:numId="9">
    <w:abstractNumId w:val="3"/>
  </w:num>
  <w:num w:numId="10">
    <w:abstractNumId w:val="14"/>
  </w:num>
  <w:num w:numId="11">
    <w:abstractNumId w:val="12"/>
  </w:num>
  <w:num w:numId="12">
    <w:abstractNumId w:val="13"/>
  </w:num>
  <w:num w:numId="13">
    <w:abstractNumId w:val="16"/>
  </w:num>
  <w:num w:numId="14">
    <w:abstractNumId w:val="20"/>
  </w:num>
  <w:num w:numId="15">
    <w:abstractNumId w:val="0"/>
  </w:num>
  <w:num w:numId="16">
    <w:abstractNumId w:val="19"/>
  </w:num>
  <w:num w:numId="17">
    <w:abstractNumId w:val="1"/>
  </w:num>
  <w:num w:numId="18">
    <w:abstractNumId w:val="4"/>
  </w:num>
  <w:num w:numId="19">
    <w:abstractNumId w:val="24"/>
  </w:num>
  <w:num w:numId="20">
    <w:abstractNumId w:val="21"/>
  </w:num>
  <w:num w:numId="21">
    <w:abstractNumId w:val="6"/>
  </w:num>
  <w:num w:numId="22">
    <w:abstractNumId w:val="7"/>
  </w:num>
  <w:num w:numId="23">
    <w:abstractNumId w:val="9"/>
  </w:num>
  <w:num w:numId="24">
    <w:abstractNumId w:val="18"/>
  </w:num>
  <w:num w:numId="25">
    <w:abstractNumId w:val="11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10D33"/>
    <w:rsid w:val="0001118F"/>
    <w:rsid w:val="000130DB"/>
    <w:rsid w:val="00022E5D"/>
    <w:rsid w:val="000319FD"/>
    <w:rsid w:val="000419EF"/>
    <w:rsid w:val="00043B1A"/>
    <w:rsid w:val="0004726E"/>
    <w:rsid w:val="00053E0E"/>
    <w:rsid w:val="000550E1"/>
    <w:rsid w:val="0006095E"/>
    <w:rsid w:val="000617A8"/>
    <w:rsid w:val="00062DF5"/>
    <w:rsid w:val="00065F7D"/>
    <w:rsid w:val="000674FE"/>
    <w:rsid w:val="000720E6"/>
    <w:rsid w:val="00073F85"/>
    <w:rsid w:val="00074FEA"/>
    <w:rsid w:val="00094F4B"/>
    <w:rsid w:val="000950C5"/>
    <w:rsid w:val="000955F8"/>
    <w:rsid w:val="000A26C4"/>
    <w:rsid w:val="000A6C92"/>
    <w:rsid w:val="000C3E29"/>
    <w:rsid w:val="000C40EF"/>
    <w:rsid w:val="000D00F4"/>
    <w:rsid w:val="000D0E79"/>
    <w:rsid w:val="000D27A6"/>
    <w:rsid w:val="000D37D3"/>
    <w:rsid w:val="000F2AFF"/>
    <w:rsid w:val="000F421F"/>
    <w:rsid w:val="00102876"/>
    <w:rsid w:val="00115776"/>
    <w:rsid w:val="00140681"/>
    <w:rsid w:val="00141EEB"/>
    <w:rsid w:val="00153B57"/>
    <w:rsid w:val="0017082C"/>
    <w:rsid w:val="00172677"/>
    <w:rsid w:val="00185133"/>
    <w:rsid w:val="00187541"/>
    <w:rsid w:val="00194352"/>
    <w:rsid w:val="001A5B73"/>
    <w:rsid w:val="001A5BE4"/>
    <w:rsid w:val="001A700B"/>
    <w:rsid w:val="001B03EA"/>
    <w:rsid w:val="001B2C52"/>
    <w:rsid w:val="001B7F33"/>
    <w:rsid w:val="001C4567"/>
    <w:rsid w:val="001E18D6"/>
    <w:rsid w:val="001E3B88"/>
    <w:rsid w:val="001F4117"/>
    <w:rsid w:val="002119E3"/>
    <w:rsid w:val="00214FB9"/>
    <w:rsid w:val="00231627"/>
    <w:rsid w:val="00231AEA"/>
    <w:rsid w:val="002372D7"/>
    <w:rsid w:val="002432EC"/>
    <w:rsid w:val="0025363F"/>
    <w:rsid w:val="00263E95"/>
    <w:rsid w:val="00266C98"/>
    <w:rsid w:val="0027382E"/>
    <w:rsid w:val="00284833"/>
    <w:rsid w:val="002B3C03"/>
    <w:rsid w:val="002B728D"/>
    <w:rsid w:val="002D40BC"/>
    <w:rsid w:val="002E5651"/>
    <w:rsid w:val="002F2971"/>
    <w:rsid w:val="002F337F"/>
    <w:rsid w:val="002F4A9B"/>
    <w:rsid w:val="00304F00"/>
    <w:rsid w:val="00307770"/>
    <w:rsid w:val="00311110"/>
    <w:rsid w:val="0031470E"/>
    <w:rsid w:val="00322338"/>
    <w:rsid w:val="00322CA3"/>
    <w:rsid w:val="003252F1"/>
    <w:rsid w:val="003276C7"/>
    <w:rsid w:val="00330AF5"/>
    <w:rsid w:val="00335638"/>
    <w:rsid w:val="00342A22"/>
    <w:rsid w:val="003455EB"/>
    <w:rsid w:val="0034698C"/>
    <w:rsid w:val="00352982"/>
    <w:rsid w:val="00353A6D"/>
    <w:rsid w:val="003567E2"/>
    <w:rsid w:val="00362FB9"/>
    <w:rsid w:val="00377439"/>
    <w:rsid w:val="00380BAF"/>
    <w:rsid w:val="003822C6"/>
    <w:rsid w:val="0038339D"/>
    <w:rsid w:val="00391369"/>
    <w:rsid w:val="003C6CD9"/>
    <w:rsid w:val="003D77C4"/>
    <w:rsid w:val="003E1C7C"/>
    <w:rsid w:val="003E3C09"/>
    <w:rsid w:val="003F4847"/>
    <w:rsid w:val="004115EC"/>
    <w:rsid w:val="004214CF"/>
    <w:rsid w:val="004224C0"/>
    <w:rsid w:val="00424E3F"/>
    <w:rsid w:val="00427F95"/>
    <w:rsid w:val="00431779"/>
    <w:rsid w:val="0043276F"/>
    <w:rsid w:val="00440B5A"/>
    <w:rsid w:val="00441B2A"/>
    <w:rsid w:val="004453C1"/>
    <w:rsid w:val="00447234"/>
    <w:rsid w:val="004524F8"/>
    <w:rsid w:val="004576F0"/>
    <w:rsid w:val="004607C3"/>
    <w:rsid w:val="004661D4"/>
    <w:rsid w:val="004778AF"/>
    <w:rsid w:val="004825D7"/>
    <w:rsid w:val="00483A74"/>
    <w:rsid w:val="00485C27"/>
    <w:rsid w:val="00486898"/>
    <w:rsid w:val="004A21E3"/>
    <w:rsid w:val="004A3FAE"/>
    <w:rsid w:val="004B1D73"/>
    <w:rsid w:val="004B5354"/>
    <w:rsid w:val="004B547B"/>
    <w:rsid w:val="004B5A1A"/>
    <w:rsid w:val="004C301F"/>
    <w:rsid w:val="004C38CC"/>
    <w:rsid w:val="004D167D"/>
    <w:rsid w:val="004E2EEE"/>
    <w:rsid w:val="004E3BD5"/>
    <w:rsid w:val="004F4967"/>
    <w:rsid w:val="004F6BE3"/>
    <w:rsid w:val="005072FC"/>
    <w:rsid w:val="00513A0A"/>
    <w:rsid w:val="00517FA2"/>
    <w:rsid w:val="00522648"/>
    <w:rsid w:val="00523DB0"/>
    <w:rsid w:val="00527770"/>
    <w:rsid w:val="0053076A"/>
    <w:rsid w:val="00535B39"/>
    <w:rsid w:val="00546B64"/>
    <w:rsid w:val="00554E84"/>
    <w:rsid w:val="00557B02"/>
    <w:rsid w:val="00560D99"/>
    <w:rsid w:val="00560FFB"/>
    <w:rsid w:val="00576370"/>
    <w:rsid w:val="00581D18"/>
    <w:rsid w:val="00584AAA"/>
    <w:rsid w:val="00591A33"/>
    <w:rsid w:val="005A05BE"/>
    <w:rsid w:val="005A2572"/>
    <w:rsid w:val="005B1896"/>
    <w:rsid w:val="005B2076"/>
    <w:rsid w:val="005B4701"/>
    <w:rsid w:val="005B5545"/>
    <w:rsid w:val="005C3384"/>
    <w:rsid w:val="005D20F1"/>
    <w:rsid w:val="005D2D51"/>
    <w:rsid w:val="005D3F66"/>
    <w:rsid w:val="005D4BE2"/>
    <w:rsid w:val="005E3190"/>
    <w:rsid w:val="005F318B"/>
    <w:rsid w:val="00602F21"/>
    <w:rsid w:val="0060668E"/>
    <w:rsid w:val="0061417F"/>
    <w:rsid w:val="00614D21"/>
    <w:rsid w:val="006204C2"/>
    <w:rsid w:val="00623A98"/>
    <w:rsid w:val="0062449A"/>
    <w:rsid w:val="00625DD8"/>
    <w:rsid w:val="00637A03"/>
    <w:rsid w:val="00645A3D"/>
    <w:rsid w:val="0064615E"/>
    <w:rsid w:val="00647BE5"/>
    <w:rsid w:val="00651DA5"/>
    <w:rsid w:val="00654026"/>
    <w:rsid w:val="00665941"/>
    <w:rsid w:val="006733DB"/>
    <w:rsid w:val="006758DE"/>
    <w:rsid w:val="00677A39"/>
    <w:rsid w:val="006815B2"/>
    <w:rsid w:val="0068462B"/>
    <w:rsid w:val="0069390B"/>
    <w:rsid w:val="00695505"/>
    <w:rsid w:val="00696E4C"/>
    <w:rsid w:val="006B1113"/>
    <w:rsid w:val="006B6D77"/>
    <w:rsid w:val="006D503E"/>
    <w:rsid w:val="006E7DCF"/>
    <w:rsid w:val="006F55A6"/>
    <w:rsid w:val="006F73F9"/>
    <w:rsid w:val="00705ADC"/>
    <w:rsid w:val="007202F6"/>
    <w:rsid w:val="00720FD8"/>
    <w:rsid w:val="0072141F"/>
    <w:rsid w:val="00721DA7"/>
    <w:rsid w:val="00724391"/>
    <w:rsid w:val="00726F42"/>
    <w:rsid w:val="00727C17"/>
    <w:rsid w:val="00731CF5"/>
    <w:rsid w:val="007371AC"/>
    <w:rsid w:val="00744F72"/>
    <w:rsid w:val="0075483A"/>
    <w:rsid w:val="00790C82"/>
    <w:rsid w:val="00795985"/>
    <w:rsid w:val="0079648D"/>
    <w:rsid w:val="007A11D7"/>
    <w:rsid w:val="007A3330"/>
    <w:rsid w:val="007A477A"/>
    <w:rsid w:val="007A690F"/>
    <w:rsid w:val="007B2090"/>
    <w:rsid w:val="007B5072"/>
    <w:rsid w:val="007C2A27"/>
    <w:rsid w:val="007C6943"/>
    <w:rsid w:val="007E3CA1"/>
    <w:rsid w:val="007E46B5"/>
    <w:rsid w:val="00801B7D"/>
    <w:rsid w:val="00804AC2"/>
    <w:rsid w:val="008127C1"/>
    <w:rsid w:val="008214FA"/>
    <w:rsid w:val="00823DAF"/>
    <w:rsid w:val="008254B6"/>
    <w:rsid w:val="00832094"/>
    <w:rsid w:val="00833404"/>
    <w:rsid w:val="00834051"/>
    <w:rsid w:val="00837728"/>
    <w:rsid w:val="00842B97"/>
    <w:rsid w:val="008431D1"/>
    <w:rsid w:val="00861449"/>
    <w:rsid w:val="008724E9"/>
    <w:rsid w:val="00877EC3"/>
    <w:rsid w:val="008911D1"/>
    <w:rsid w:val="0089215D"/>
    <w:rsid w:val="008B1AAF"/>
    <w:rsid w:val="008B2885"/>
    <w:rsid w:val="008B3EF3"/>
    <w:rsid w:val="008C0FC5"/>
    <w:rsid w:val="008C1074"/>
    <w:rsid w:val="008D0E3D"/>
    <w:rsid w:val="008D20E9"/>
    <w:rsid w:val="008D3AAA"/>
    <w:rsid w:val="008E4BDE"/>
    <w:rsid w:val="0091308C"/>
    <w:rsid w:val="00914FD3"/>
    <w:rsid w:val="00917333"/>
    <w:rsid w:val="0092353B"/>
    <w:rsid w:val="00927D8B"/>
    <w:rsid w:val="00937CED"/>
    <w:rsid w:val="00940ED3"/>
    <w:rsid w:val="00941859"/>
    <w:rsid w:val="0094450D"/>
    <w:rsid w:val="00946429"/>
    <w:rsid w:val="009509F2"/>
    <w:rsid w:val="00951C80"/>
    <w:rsid w:val="0095582D"/>
    <w:rsid w:val="00966A82"/>
    <w:rsid w:val="00980D88"/>
    <w:rsid w:val="00982E07"/>
    <w:rsid w:val="00987013"/>
    <w:rsid w:val="009962C7"/>
    <w:rsid w:val="009A4F65"/>
    <w:rsid w:val="009B2E97"/>
    <w:rsid w:val="009B3048"/>
    <w:rsid w:val="009B4BE3"/>
    <w:rsid w:val="009B7E0C"/>
    <w:rsid w:val="009C220E"/>
    <w:rsid w:val="009D5348"/>
    <w:rsid w:val="009D7178"/>
    <w:rsid w:val="009E1249"/>
    <w:rsid w:val="009E7FEF"/>
    <w:rsid w:val="00A16822"/>
    <w:rsid w:val="00A2299C"/>
    <w:rsid w:val="00A23578"/>
    <w:rsid w:val="00A23793"/>
    <w:rsid w:val="00A361F7"/>
    <w:rsid w:val="00A36475"/>
    <w:rsid w:val="00A4003E"/>
    <w:rsid w:val="00A55592"/>
    <w:rsid w:val="00A6727B"/>
    <w:rsid w:val="00A83382"/>
    <w:rsid w:val="00A833D1"/>
    <w:rsid w:val="00A91310"/>
    <w:rsid w:val="00A92725"/>
    <w:rsid w:val="00A95228"/>
    <w:rsid w:val="00A9568F"/>
    <w:rsid w:val="00A97DE8"/>
    <w:rsid w:val="00AA16B7"/>
    <w:rsid w:val="00AA39C3"/>
    <w:rsid w:val="00AA438A"/>
    <w:rsid w:val="00AB36E6"/>
    <w:rsid w:val="00AB4813"/>
    <w:rsid w:val="00AD2C53"/>
    <w:rsid w:val="00AE1547"/>
    <w:rsid w:val="00AE4A3B"/>
    <w:rsid w:val="00B0429F"/>
    <w:rsid w:val="00B04576"/>
    <w:rsid w:val="00B06DF4"/>
    <w:rsid w:val="00B15573"/>
    <w:rsid w:val="00B2125D"/>
    <w:rsid w:val="00B243A9"/>
    <w:rsid w:val="00B25943"/>
    <w:rsid w:val="00B25D14"/>
    <w:rsid w:val="00B267ED"/>
    <w:rsid w:val="00B2700E"/>
    <w:rsid w:val="00B329B4"/>
    <w:rsid w:val="00B50742"/>
    <w:rsid w:val="00B50E40"/>
    <w:rsid w:val="00B67BB0"/>
    <w:rsid w:val="00B73248"/>
    <w:rsid w:val="00B74146"/>
    <w:rsid w:val="00B77F6C"/>
    <w:rsid w:val="00B81A88"/>
    <w:rsid w:val="00B87ADF"/>
    <w:rsid w:val="00B91EAF"/>
    <w:rsid w:val="00B94E45"/>
    <w:rsid w:val="00B95CA6"/>
    <w:rsid w:val="00BA2E58"/>
    <w:rsid w:val="00BA4C37"/>
    <w:rsid w:val="00BA784D"/>
    <w:rsid w:val="00BB5323"/>
    <w:rsid w:val="00BB5E8F"/>
    <w:rsid w:val="00BD7191"/>
    <w:rsid w:val="00BE169E"/>
    <w:rsid w:val="00BE67A0"/>
    <w:rsid w:val="00BF6C1E"/>
    <w:rsid w:val="00C40C4F"/>
    <w:rsid w:val="00C43783"/>
    <w:rsid w:val="00C43C21"/>
    <w:rsid w:val="00C43E96"/>
    <w:rsid w:val="00C53DF1"/>
    <w:rsid w:val="00C5571A"/>
    <w:rsid w:val="00C574EC"/>
    <w:rsid w:val="00C706F9"/>
    <w:rsid w:val="00C71F3C"/>
    <w:rsid w:val="00C90725"/>
    <w:rsid w:val="00CA2985"/>
    <w:rsid w:val="00CD324B"/>
    <w:rsid w:val="00CD77C0"/>
    <w:rsid w:val="00CE2361"/>
    <w:rsid w:val="00CE58D7"/>
    <w:rsid w:val="00CF7F73"/>
    <w:rsid w:val="00D11D0A"/>
    <w:rsid w:val="00D166D4"/>
    <w:rsid w:val="00D16F81"/>
    <w:rsid w:val="00D224B7"/>
    <w:rsid w:val="00D26F3E"/>
    <w:rsid w:val="00D303B9"/>
    <w:rsid w:val="00D6078B"/>
    <w:rsid w:val="00D64075"/>
    <w:rsid w:val="00D649A6"/>
    <w:rsid w:val="00D6552D"/>
    <w:rsid w:val="00D73A62"/>
    <w:rsid w:val="00D753F9"/>
    <w:rsid w:val="00D84FF1"/>
    <w:rsid w:val="00D86BCC"/>
    <w:rsid w:val="00D90ABB"/>
    <w:rsid w:val="00D92C9C"/>
    <w:rsid w:val="00DA1039"/>
    <w:rsid w:val="00DA5A20"/>
    <w:rsid w:val="00DB3A02"/>
    <w:rsid w:val="00DD1158"/>
    <w:rsid w:val="00DD354E"/>
    <w:rsid w:val="00DD5676"/>
    <w:rsid w:val="00DD63B9"/>
    <w:rsid w:val="00DF392B"/>
    <w:rsid w:val="00DF4A19"/>
    <w:rsid w:val="00DF54B8"/>
    <w:rsid w:val="00E0498C"/>
    <w:rsid w:val="00E124FD"/>
    <w:rsid w:val="00E20407"/>
    <w:rsid w:val="00E31EB1"/>
    <w:rsid w:val="00E34FE4"/>
    <w:rsid w:val="00E36916"/>
    <w:rsid w:val="00E44CC6"/>
    <w:rsid w:val="00E470B9"/>
    <w:rsid w:val="00E51946"/>
    <w:rsid w:val="00E66785"/>
    <w:rsid w:val="00E6787C"/>
    <w:rsid w:val="00E67945"/>
    <w:rsid w:val="00E72C54"/>
    <w:rsid w:val="00E76CD6"/>
    <w:rsid w:val="00E80548"/>
    <w:rsid w:val="00E8262A"/>
    <w:rsid w:val="00EA50F2"/>
    <w:rsid w:val="00EA5108"/>
    <w:rsid w:val="00EB7CDB"/>
    <w:rsid w:val="00ED218B"/>
    <w:rsid w:val="00ED2F30"/>
    <w:rsid w:val="00EE50B3"/>
    <w:rsid w:val="00EF1127"/>
    <w:rsid w:val="00EF142E"/>
    <w:rsid w:val="00EF4360"/>
    <w:rsid w:val="00EF784D"/>
    <w:rsid w:val="00F34A34"/>
    <w:rsid w:val="00F35FDC"/>
    <w:rsid w:val="00F44FBF"/>
    <w:rsid w:val="00F46852"/>
    <w:rsid w:val="00F6026A"/>
    <w:rsid w:val="00F61E44"/>
    <w:rsid w:val="00F67A4F"/>
    <w:rsid w:val="00F70AEE"/>
    <w:rsid w:val="00F72B40"/>
    <w:rsid w:val="00F80282"/>
    <w:rsid w:val="00F87D63"/>
    <w:rsid w:val="00F96C6E"/>
    <w:rsid w:val="00F9753C"/>
    <w:rsid w:val="00FA19C8"/>
    <w:rsid w:val="00FB71E8"/>
    <w:rsid w:val="00FC0AF0"/>
    <w:rsid w:val="00FC720C"/>
    <w:rsid w:val="00FC73F7"/>
    <w:rsid w:val="00FD3503"/>
    <w:rsid w:val="00FD58A3"/>
    <w:rsid w:val="00FE442F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1859"/>
    <w:pPr>
      <w:keepNext/>
      <w:ind w:right="284"/>
      <w:outlineLvl w:val="1"/>
    </w:pPr>
    <w:rPr>
      <w:rFonts w:ascii="Arial" w:hAnsi="Arial"/>
      <w:b/>
      <w:sz w:val="28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table" w:styleId="TableGrid">
    <w:name w:val="Table Grid"/>
    <w:basedOn w:val="TableNormal"/>
    <w:uiPriority w:val="39"/>
    <w:rsid w:val="00041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07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7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2B8DF-7D4A-42CC-9EEE-7324BD17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Yifan</cp:lastModifiedBy>
  <cp:revision>6</cp:revision>
  <cp:lastPrinted>2002-04-23T07:10:00Z</cp:lastPrinted>
  <dcterms:created xsi:type="dcterms:W3CDTF">2018-05-11T21:39:00Z</dcterms:created>
  <dcterms:modified xsi:type="dcterms:W3CDTF">2018-05-11T21:42:00Z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